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402" w:type="dxa"/>
        <w:tblInd w:w="7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</w:tblGrid>
      <w:tr w:rsidR="00203797" w:rsidRPr="00ED5991" w:rsidTr="00E4090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03797" w:rsidRPr="00314BB8" w:rsidRDefault="00203797" w:rsidP="00E4090D">
            <w:pPr>
              <w:spacing w:line="240" w:lineRule="auto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</w:rPr>
              <w:t>Додаток 1</w:t>
            </w:r>
          </w:p>
          <w:p w:rsidR="00203797" w:rsidRPr="00B91378" w:rsidRDefault="00203797" w:rsidP="00E4090D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B91378">
              <w:rPr>
                <w:color w:val="000000"/>
                <w:sz w:val="24"/>
                <w:szCs w:val="24"/>
              </w:rPr>
              <w:t>ЗАТВЕРДЖЕНО</w:t>
            </w:r>
          </w:p>
          <w:p w:rsidR="00203797" w:rsidRPr="00B91378" w:rsidRDefault="00203797" w:rsidP="00E4090D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B91378">
              <w:rPr>
                <w:color w:val="000000"/>
                <w:sz w:val="24"/>
                <w:szCs w:val="24"/>
              </w:rPr>
              <w:t>наказ НСЗУ</w:t>
            </w:r>
          </w:p>
          <w:p w:rsidR="00203797" w:rsidRPr="00ED5991" w:rsidRDefault="00584D53" w:rsidP="00584D53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від 07.02.</w:t>
            </w:r>
            <w:r w:rsidR="00203797">
              <w:rPr>
                <w:color w:val="000000"/>
                <w:sz w:val="24"/>
                <w:szCs w:val="24"/>
                <w:lang w:val="ru-RU"/>
              </w:rPr>
              <w:t>2022</w:t>
            </w:r>
            <w:r w:rsidR="00203797" w:rsidRPr="00D3154A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="00203797" w:rsidRPr="00D3154A">
              <w:rPr>
                <w:sz w:val="24"/>
                <w:szCs w:val="24"/>
              </w:rPr>
              <w:t>№</w:t>
            </w:r>
            <w:r w:rsidR="0020379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80</w:t>
            </w:r>
            <w:r w:rsidR="00203797">
              <w:rPr>
                <w:sz w:val="24"/>
                <w:szCs w:val="24"/>
              </w:rPr>
              <w:t xml:space="preserve"> </w:t>
            </w:r>
            <w:r w:rsidR="00203797" w:rsidRPr="00D3154A">
              <w:rPr>
                <w:sz w:val="24"/>
                <w:szCs w:val="24"/>
              </w:rPr>
              <w:t>-</w:t>
            </w:r>
            <w:r w:rsidR="00203797">
              <w:rPr>
                <w:sz w:val="24"/>
                <w:szCs w:val="24"/>
              </w:rPr>
              <w:t xml:space="preserve"> </w:t>
            </w:r>
            <w:r w:rsidR="00203797" w:rsidRPr="00D3154A">
              <w:rPr>
                <w:sz w:val="24"/>
                <w:szCs w:val="24"/>
              </w:rPr>
              <w:t>к</w:t>
            </w:r>
          </w:p>
        </w:tc>
      </w:tr>
    </w:tbl>
    <w:p w:rsidR="00203797" w:rsidRPr="00ED5991" w:rsidRDefault="00203797" w:rsidP="00203797">
      <w:pPr>
        <w:spacing w:line="240" w:lineRule="auto"/>
        <w:jc w:val="center"/>
        <w:outlineLvl w:val="2"/>
        <w:rPr>
          <w:rFonts w:cs="Times New Roman"/>
          <w:b/>
          <w:bCs/>
          <w:sz w:val="26"/>
          <w:szCs w:val="26"/>
          <w:lang w:eastAsia="ru-RU"/>
        </w:rPr>
      </w:pPr>
    </w:p>
    <w:p w:rsidR="00203797" w:rsidRPr="00EC6E74" w:rsidRDefault="00203797" w:rsidP="00203797">
      <w:pPr>
        <w:jc w:val="center"/>
        <w:outlineLvl w:val="2"/>
        <w:rPr>
          <w:rFonts w:cs="Times New Roman"/>
          <w:bCs/>
          <w:sz w:val="24"/>
          <w:szCs w:val="24"/>
          <w:lang w:eastAsia="ru-RU"/>
        </w:rPr>
      </w:pPr>
      <w:r w:rsidRPr="00EC6E74">
        <w:rPr>
          <w:rFonts w:cs="Times New Roman"/>
          <w:bCs/>
          <w:sz w:val="24"/>
          <w:szCs w:val="24"/>
          <w:lang w:eastAsia="ru-RU"/>
        </w:rPr>
        <w:t xml:space="preserve">УМОВИ </w:t>
      </w:r>
    </w:p>
    <w:p w:rsidR="00203797" w:rsidRDefault="00203797" w:rsidP="00203797">
      <w:pPr>
        <w:pStyle w:val="a3"/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left="141"/>
        <w:jc w:val="center"/>
        <w:outlineLvl w:val="2"/>
        <w:rPr>
          <w:sz w:val="24"/>
          <w:szCs w:val="24"/>
        </w:rPr>
      </w:pPr>
      <w:r w:rsidRPr="00EC6E74">
        <w:rPr>
          <w:bCs/>
          <w:sz w:val="24"/>
          <w:szCs w:val="24"/>
          <w:lang w:eastAsia="ru-RU"/>
        </w:rPr>
        <w:t xml:space="preserve">проведення конкурсу на зайняття посади державної служби категорії </w:t>
      </w:r>
      <w:r w:rsidRPr="00EC6E74">
        <w:rPr>
          <w:sz w:val="24"/>
          <w:szCs w:val="24"/>
        </w:rPr>
        <w:t>“</w:t>
      </w:r>
      <w:r w:rsidRPr="00EC6E74">
        <w:rPr>
          <w:bCs/>
          <w:sz w:val="24"/>
          <w:szCs w:val="24"/>
        </w:rPr>
        <w:t>В</w:t>
      </w:r>
      <w:r w:rsidRPr="00EC6E74">
        <w:rPr>
          <w:sz w:val="24"/>
          <w:szCs w:val="24"/>
        </w:rPr>
        <w:t>” –</w:t>
      </w:r>
    </w:p>
    <w:p w:rsidR="00203797" w:rsidRPr="003539E6" w:rsidRDefault="00203797" w:rsidP="00203797">
      <w:pPr>
        <w:pStyle w:val="a3"/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left="141"/>
        <w:jc w:val="center"/>
        <w:outlineLvl w:val="2"/>
        <w:rPr>
          <w:sz w:val="24"/>
          <w:szCs w:val="24"/>
        </w:rPr>
      </w:pPr>
      <w:r>
        <w:rPr>
          <w:sz w:val="24"/>
        </w:rPr>
        <w:t xml:space="preserve">головного спеціаліста </w:t>
      </w:r>
      <w:r w:rsidRPr="00203797">
        <w:rPr>
          <w:sz w:val="24"/>
          <w:szCs w:val="24"/>
        </w:rPr>
        <w:t xml:space="preserve">відділу розвитку програми </w:t>
      </w:r>
      <w:proofErr w:type="spellStart"/>
      <w:r w:rsidRPr="00203797">
        <w:rPr>
          <w:sz w:val="24"/>
          <w:szCs w:val="24"/>
        </w:rPr>
        <w:t>реімбурсації</w:t>
      </w:r>
      <w:proofErr w:type="spellEnd"/>
      <w:r w:rsidRPr="00203797">
        <w:rPr>
          <w:sz w:val="24"/>
          <w:szCs w:val="24"/>
        </w:rPr>
        <w:t xml:space="preserve"> управління розробки програми медичних гарантій Департаменту стратегії універсального охоплення населення медичними послугами</w:t>
      </w:r>
    </w:p>
    <w:p w:rsidR="00203797" w:rsidRPr="003539E6" w:rsidRDefault="00203797" w:rsidP="00203797">
      <w:pPr>
        <w:pStyle w:val="a3"/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left="141"/>
        <w:jc w:val="center"/>
        <w:outlineLvl w:val="2"/>
        <w:rPr>
          <w:sz w:val="24"/>
          <w:szCs w:val="24"/>
        </w:rPr>
      </w:pPr>
    </w:p>
    <w:tbl>
      <w:tblPr>
        <w:tblW w:w="4681" w:type="pct"/>
        <w:tblCellSpacing w:w="22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386"/>
        <w:gridCol w:w="3466"/>
        <w:gridCol w:w="6354"/>
      </w:tblGrid>
      <w:tr w:rsidR="00203797" w:rsidRPr="00ED5991" w:rsidTr="00E4090D">
        <w:trPr>
          <w:tblCellSpacing w:w="22" w:type="dxa"/>
        </w:trPr>
        <w:tc>
          <w:tcPr>
            <w:tcW w:w="4957" w:type="pct"/>
            <w:gridSpan w:val="3"/>
          </w:tcPr>
          <w:p w:rsidR="00203797" w:rsidRPr="00ED5991" w:rsidRDefault="00203797" w:rsidP="00E4090D">
            <w:pPr>
              <w:spacing w:before="100" w:beforeAutospacing="1" w:after="100" w:afterAutospacing="1" w:line="240" w:lineRule="auto"/>
              <w:jc w:val="center"/>
              <w:rPr>
                <w:rFonts w:cs="Times New Roman"/>
                <w:b/>
                <w:szCs w:val="28"/>
                <w:lang w:eastAsia="ru-RU"/>
              </w:rPr>
            </w:pPr>
            <w:r w:rsidRPr="00ED5991">
              <w:rPr>
                <w:rFonts w:cs="Times New Roman"/>
                <w:b/>
                <w:szCs w:val="28"/>
                <w:lang w:eastAsia="ru-RU"/>
              </w:rPr>
              <w:t>Загальні умови</w:t>
            </w:r>
          </w:p>
        </w:tc>
      </w:tr>
      <w:tr w:rsidR="00203797" w:rsidRPr="00ED5991" w:rsidTr="00E4090D">
        <w:trPr>
          <w:tblCellSpacing w:w="22" w:type="dxa"/>
        </w:trPr>
        <w:tc>
          <w:tcPr>
            <w:tcW w:w="1849" w:type="pct"/>
            <w:gridSpan w:val="2"/>
          </w:tcPr>
          <w:p w:rsidR="00203797" w:rsidRPr="00ED5991" w:rsidRDefault="00203797" w:rsidP="00E4090D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Посадові обов</w:t>
            </w:r>
            <w:r>
              <w:rPr>
                <w:rFonts w:cs="Times New Roman"/>
                <w:sz w:val="24"/>
                <w:szCs w:val="24"/>
                <w:lang w:eastAsia="ru-RU"/>
              </w:rPr>
              <w:t>’</w:t>
            </w:r>
            <w:r w:rsidRPr="00ED5991">
              <w:rPr>
                <w:rFonts w:cs="Times New Roman"/>
                <w:sz w:val="24"/>
                <w:szCs w:val="24"/>
                <w:lang w:eastAsia="ru-RU"/>
              </w:rPr>
              <w:t>язки</w:t>
            </w:r>
          </w:p>
        </w:tc>
        <w:tc>
          <w:tcPr>
            <w:tcW w:w="3086" w:type="pct"/>
            <w:shd w:val="clear" w:color="auto" w:fill="auto"/>
          </w:tcPr>
          <w:p w:rsidR="00203797" w:rsidRDefault="00203797" w:rsidP="00E4090D">
            <w:pPr>
              <w:pStyle w:val="a3"/>
              <w:numPr>
                <w:ilvl w:val="0"/>
                <w:numId w:val="3"/>
              </w:numPr>
              <w:spacing w:line="238" w:lineRule="auto"/>
              <w:ind w:left="215" w:right="173" w:hanging="215"/>
              <w:jc w:val="both"/>
              <w:rPr>
                <w:sz w:val="24"/>
              </w:rPr>
            </w:pPr>
            <w:r>
              <w:rPr>
                <w:sz w:val="24"/>
                <w:szCs w:val="24"/>
                <w:lang w:eastAsia="ru-RU"/>
              </w:rPr>
              <w:t>з</w:t>
            </w:r>
            <w:r w:rsidRPr="00F42771">
              <w:rPr>
                <w:sz w:val="24"/>
                <w:szCs w:val="24"/>
                <w:lang w:eastAsia="ru-RU"/>
              </w:rPr>
              <w:t xml:space="preserve">дійснює </w:t>
            </w:r>
            <w:r>
              <w:rPr>
                <w:sz w:val="24"/>
              </w:rPr>
              <w:t xml:space="preserve">планування та розрахунки обсягів </w:t>
            </w:r>
            <w:proofErr w:type="spellStart"/>
            <w:r>
              <w:rPr>
                <w:sz w:val="24"/>
              </w:rPr>
              <w:t>реімбурсації</w:t>
            </w:r>
            <w:proofErr w:type="spellEnd"/>
            <w:r>
              <w:rPr>
                <w:sz w:val="24"/>
              </w:rPr>
              <w:t xml:space="preserve"> за програмою медичних гарантій;</w:t>
            </w:r>
          </w:p>
          <w:p w:rsidR="00203797" w:rsidRDefault="00203797" w:rsidP="00E4090D">
            <w:pPr>
              <w:pStyle w:val="a3"/>
              <w:numPr>
                <w:ilvl w:val="0"/>
                <w:numId w:val="3"/>
              </w:numPr>
              <w:spacing w:line="238" w:lineRule="auto"/>
              <w:ind w:left="215" w:right="173" w:hanging="215"/>
              <w:jc w:val="both"/>
              <w:rPr>
                <w:sz w:val="24"/>
              </w:rPr>
            </w:pPr>
            <w:r>
              <w:rPr>
                <w:sz w:val="24"/>
              </w:rPr>
              <w:t>бере участь у розробці проектів нормативно-правових актів у межах компетенції відділу за умови залучення компетентними структурними підрозділами;</w:t>
            </w:r>
          </w:p>
          <w:p w:rsidR="00203797" w:rsidRDefault="00DB133B" w:rsidP="00E4090D">
            <w:pPr>
              <w:pStyle w:val="a3"/>
              <w:numPr>
                <w:ilvl w:val="0"/>
                <w:numId w:val="3"/>
              </w:numPr>
              <w:spacing w:line="238" w:lineRule="auto"/>
              <w:ind w:left="215" w:right="173" w:hanging="215"/>
              <w:jc w:val="both"/>
              <w:rPr>
                <w:sz w:val="24"/>
              </w:rPr>
            </w:pPr>
            <w:r>
              <w:rPr>
                <w:sz w:val="24"/>
              </w:rPr>
              <w:t>р</w:t>
            </w:r>
            <w:r w:rsidR="00203797">
              <w:rPr>
                <w:sz w:val="24"/>
              </w:rPr>
              <w:t xml:space="preserve">озробляє пропозиції до </w:t>
            </w:r>
            <w:proofErr w:type="spellStart"/>
            <w:r w:rsidR="00203797">
              <w:rPr>
                <w:sz w:val="24"/>
              </w:rPr>
              <w:t>проєкту</w:t>
            </w:r>
            <w:proofErr w:type="spellEnd"/>
            <w:r w:rsidR="00203797">
              <w:rPr>
                <w:sz w:val="24"/>
              </w:rPr>
              <w:t xml:space="preserve"> розширення переліку лікарських засобів за програмою </w:t>
            </w:r>
            <w:proofErr w:type="spellStart"/>
            <w:r w:rsidR="00203797">
              <w:rPr>
                <w:sz w:val="24"/>
              </w:rPr>
              <w:t>реімбурсації</w:t>
            </w:r>
            <w:proofErr w:type="spellEnd"/>
            <w:r w:rsidR="00203797">
              <w:rPr>
                <w:sz w:val="24"/>
              </w:rPr>
              <w:t xml:space="preserve"> для подальшого надання їх до Міністерства охорони здоров’я України;</w:t>
            </w:r>
          </w:p>
          <w:p w:rsidR="00203797" w:rsidRDefault="00DB133B" w:rsidP="00E4090D">
            <w:pPr>
              <w:pStyle w:val="a3"/>
              <w:numPr>
                <w:ilvl w:val="0"/>
                <w:numId w:val="3"/>
              </w:numPr>
              <w:spacing w:line="238" w:lineRule="auto"/>
              <w:ind w:left="215" w:right="173" w:hanging="215"/>
              <w:jc w:val="both"/>
              <w:rPr>
                <w:sz w:val="24"/>
              </w:rPr>
            </w:pPr>
            <w:r>
              <w:rPr>
                <w:sz w:val="24"/>
              </w:rPr>
              <w:t>с</w:t>
            </w:r>
            <w:r w:rsidR="00203797">
              <w:rPr>
                <w:sz w:val="24"/>
              </w:rPr>
              <w:t xml:space="preserve">пільно з іншими структурними підрозділами </w:t>
            </w:r>
            <w:r>
              <w:rPr>
                <w:sz w:val="24"/>
              </w:rPr>
              <w:t>д</w:t>
            </w:r>
            <w:r w:rsidR="00203797">
              <w:rPr>
                <w:sz w:val="24"/>
              </w:rPr>
              <w:t>епартаменту бере участь у розробці програми медичних гарантій;</w:t>
            </w:r>
          </w:p>
          <w:p w:rsidR="00203797" w:rsidRDefault="00203797" w:rsidP="00E4090D">
            <w:pPr>
              <w:pStyle w:val="a3"/>
              <w:numPr>
                <w:ilvl w:val="0"/>
                <w:numId w:val="3"/>
              </w:numPr>
              <w:spacing w:line="238" w:lineRule="auto"/>
              <w:ind w:left="215" w:right="173" w:hanging="215"/>
              <w:jc w:val="both"/>
              <w:rPr>
                <w:sz w:val="24"/>
              </w:rPr>
            </w:pPr>
            <w:r>
              <w:rPr>
                <w:sz w:val="24"/>
              </w:rPr>
              <w:t>ф</w:t>
            </w:r>
            <w:r w:rsidRPr="00372B7A">
              <w:rPr>
                <w:sz w:val="24"/>
              </w:rPr>
              <w:t xml:space="preserve">ормує </w:t>
            </w:r>
            <w:r>
              <w:rPr>
                <w:sz w:val="24"/>
              </w:rPr>
              <w:t xml:space="preserve">прогноз щодо потреб населення в </w:t>
            </w:r>
            <w:proofErr w:type="spellStart"/>
            <w:r>
              <w:rPr>
                <w:sz w:val="24"/>
              </w:rPr>
              <w:t>реімбурсації</w:t>
            </w:r>
            <w:proofErr w:type="spellEnd"/>
            <w:r>
              <w:rPr>
                <w:sz w:val="24"/>
              </w:rPr>
              <w:t xml:space="preserve"> за програмою медичних гарантій;</w:t>
            </w:r>
          </w:p>
          <w:p w:rsidR="00203797" w:rsidRPr="00AF7FCF" w:rsidRDefault="00203797" w:rsidP="00E4090D">
            <w:pPr>
              <w:pStyle w:val="a3"/>
              <w:numPr>
                <w:ilvl w:val="0"/>
                <w:numId w:val="3"/>
              </w:numPr>
              <w:spacing w:line="238" w:lineRule="auto"/>
              <w:ind w:left="215" w:right="173" w:hanging="215"/>
              <w:jc w:val="both"/>
              <w:rPr>
                <w:sz w:val="24"/>
              </w:rPr>
            </w:pPr>
            <w:r>
              <w:rPr>
                <w:sz w:val="24"/>
              </w:rPr>
              <w:t>в межах компетенції відділу забезпечує формування аналітичних звітів та довідок для інших структурних підрозділів апарату НСЗУ</w:t>
            </w:r>
          </w:p>
        </w:tc>
      </w:tr>
      <w:tr w:rsidR="00203797" w:rsidRPr="00ED5991" w:rsidTr="00E4090D">
        <w:trPr>
          <w:tblCellSpacing w:w="22" w:type="dxa"/>
        </w:trPr>
        <w:tc>
          <w:tcPr>
            <w:tcW w:w="1849" w:type="pct"/>
            <w:gridSpan w:val="2"/>
          </w:tcPr>
          <w:p w:rsidR="00203797" w:rsidRPr="00ED5991" w:rsidRDefault="00203797" w:rsidP="00E4090D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Умови оплати праці</w:t>
            </w:r>
          </w:p>
        </w:tc>
        <w:tc>
          <w:tcPr>
            <w:tcW w:w="3086" w:type="pct"/>
          </w:tcPr>
          <w:p w:rsidR="00203797" w:rsidRPr="00D91231" w:rsidRDefault="00203797" w:rsidP="00E4090D">
            <w:pPr>
              <w:pStyle w:val="rvps14"/>
              <w:numPr>
                <w:ilvl w:val="0"/>
                <w:numId w:val="2"/>
              </w:numPr>
              <w:spacing w:before="0" w:beforeAutospacing="0" w:after="0" w:afterAutospacing="0"/>
              <w:ind w:left="180" w:hanging="180"/>
              <w:jc w:val="both"/>
            </w:pPr>
            <w:r w:rsidRPr="00D91231">
              <w:t xml:space="preserve">посадовий оклад </w:t>
            </w:r>
            <w:r w:rsidRPr="00535285">
              <w:rPr>
                <w:b/>
              </w:rPr>
              <w:t xml:space="preserve">– </w:t>
            </w:r>
            <w:r w:rsidRPr="00CC76D2">
              <w:t>8</w:t>
            </w:r>
            <w:r w:rsidRPr="00E14126">
              <w:t xml:space="preserve"> 500 грн</w:t>
            </w:r>
            <w:r w:rsidRPr="001E6C65">
              <w:t>;</w:t>
            </w:r>
          </w:p>
          <w:p w:rsidR="00203797" w:rsidRDefault="00203797" w:rsidP="00E4090D">
            <w:pPr>
              <w:numPr>
                <w:ilvl w:val="0"/>
                <w:numId w:val="1"/>
              </w:numPr>
              <w:spacing w:line="240" w:lineRule="auto"/>
              <w:ind w:left="180" w:right="113" w:hanging="180"/>
              <w:jc w:val="both"/>
              <w:rPr>
                <w:sz w:val="24"/>
                <w:szCs w:val="24"/>
                <w:lang w:eastAsia="ru-RU"/>
              </w:rPr>
            </w:pPr>
            <w:r w:rsidRPr="00D91231">
              <w:rPr>
                <w:sz w:val="24"/>
                <w:szCs w:val="24"/>
                <w:lang w:eastAsia="ru-RU"/>
              </w:rPr>
              <w:t>надбавка за вислугу років у розмірі, визначеному статтею 52 Закону України “Про державну службу”;</w:t>
            </w:r>
          </w:p>
          <w:p w:rsidR="00203797" w:rsidRPr="00FD11AB" w:rsidRDefault="00203797" w:rsidP="00E4090D">
            <w:pPr>
              <w:numPr>
                <w:ilvl w:val="0"/>
                <w:numId w:val="1"/>
              </w:numPr>
              <w:spacing w:line="240" w:lineRule="auto"/>
              <w:ind w:left="180" w:right="113" w:hanging="180"/>
              <w:jc w:val="both"/>
              <w:rPr>
                <w:sz w:val="24"/>
                <w:szCs w:val="24"/>
                <w:lang w:eastAsia="ru-RU"/>
              </w:rPr>
            </w:pPr>
            <w:r w:rsidRPr="00FD11AB">
              <w:rPr>
                <w:sz w:val="24"/>
                <w:szCs w:val="24"/>
                <w:lang w:eastAsia="ru-RU"/>
              </w:rPr>
              <w:t xml:space="preserve">надбавка за ранг державного службовця відповідно до вимог постанови Кабінету Міністрів України </w:t>
            </w:r>
            <w:r>
              <w:rPr>
                <w:sz w:val="24"/>
                <w:szCs w:val="24"/>
                <w:lang w:eastAsia="ru-RU"/>
              </w:rPr>
              <w:t xml:space="preserve">                             </w:t>
            </w:r>
            <w:r w:rsidRPr="00FD11AB">
              <w:rPr>
                <w:sz w:val="24"/>
                <w:szCs w:val="24"/>
                <w:lang w:eastAsia="ru-RU"/>
              </w:rPr>
              <w:t>від 18.01.2017 № 15 “Деякі питання оплати праці п</w:t>
            </w:r>
            <w:r>
              <w:rPr>
                <w:sz w:val="24"/>
                <w:szCs w:val="24"/>
                <w:lang w:eastAsia="ru-RU"/>
              </w:rPr>
              <w:t>рацівників державних органів” (зі змінами)</w:t>
            </w:r>
          </w:p>
        </w:tc>
      </w:tr>
      <w:tr w:rsidR="00203797" w:rsidRPr="00ED5991" w:rsidTr="00E4090D">
        <w:trPr>
          <w:tblCellSpacing w:w="22" w:type="dxa"/>
        </w:trPr>
        <w:tc>
          <w:tcPr>
            <w:tcW w:w="1849" w:type="pct"/>
            <w:gridSpan w:val="2"/>
          </w:tcPr>
          <w:p w:rsidR="00203797" w:rsidRPr="00ED5991" w:rsidRDefault="00203797" w:rsidP="00E4090D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3086" w:type="pct"/>
          </w:tcPr>
          <w:p w:rsidR="00203797" w:rsidRDefault="00203797" w:rsidP="00E4090D">
            <w:pPr>
              <w:spacing w:line="240" w:lineRule="auto"/>
              <w:ind w:firstLine="49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безстроково;</w:t>
            </w:r>
          </w:p>
          <w:p w:rsidR="00203797" w:rsidRDefault="00203797" w:rsidP="00E4090D">
            <w:pPr>
              <w:spacing w:line="240" w:lineRule="auto"/>
              <w:ind w:firstLine="49"/>
              <w:jc w:val="both"/>
              <w:textAlignment w:val="baseline"/>
              <w:rPr>
                <w:sz w:val="24"/>
                <w:szCs w:val="24"/>
              </w:rPr>
            </w:pPr>
          </w:p>
          <w:p w:rsidR="00203797" w:rsidRPr="00ED5991" w:rsidRDefault="00203797" w:rsidP="00E4090D">
            <w:pPr>
              <w:spacing w:line="240" w:lineRule="auto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203797" w:rsidRPr="00ED5991" w:rsidTr="00E4090D">
        <w:trPr>
          <w:tblCellSpacing w:w="22" w:type="dxa"/>
        </w:trPr>
        <w:tc>
          <w:tcPr>
            <w:tcW w:w="1849" w:type="pct"/>
            <w:gridSpan w:val="2"/>
          </w:tcPr>
          <w:p w:rsidR="00203797" w:rsidRPr="00ED5991" w:rsidRDefault="00203797" w:rsidP="00E4090D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 xml:space="preserve">Перелік </w:t>
            </w:r>
            <w:r>
              <w:rPr>
                <w:rFonts w:cs="Times New Roman"/>
                <w:sz w:val="24"/>
                <w:szCs w:val="24"/>
                <w:lang w:eastAsia="ru-RU"/>
              </w:rPr>
              <w:t>інформації, необхідної для участі в конкурсі, та строк її подання</w:t>
            </w:r>
          </w:p>
        </w:tc>
        <w:tc>
          <w:tcPr>
            <w:tcW w:w="3086" w:type="pct"/>
          </w:tcPr>
          <w:p w:rsidR="00203797" w:rsidRPr="00416ED7" w:rsidRDefault="00203797" w:rsidP="00E4090D">
            <w:pPr>
              <w:pStyle w:val="a5"/>
              <w:numPr>
                <w:ilvl w:val="0"/>
                <w:numId w:val="2"/>
              </w:numPr>
              <w:spacing w:before="0"/>
              <w:ind w:left="170" w:hanging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ED7">
              <w:rPr>
                <w:rFonts w:ascii="Times New Roman" w:hAnsi="Times New Roman"/>
                <w:sz w:val="24"/>
                <w:szCs w:val="24"/>
              </w:rPr>
              <w:t>заява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служби, затвердженого постановою Кабінету Міністрів України від 25 березня 2016 р. № 246 (</w:t>
            </w:r>
            <w:r>
              <w:rPr>
                <w:rFonts w:ascii="Times New Roman" w:hAnsi="Times New Roman"/>
                <w:sz w:val="24"/>
                <w:szCs w:val="24"/>
              </w:rPr>
              <w:t>зі змінами</w:t>
            </w:r>
            <w:r w:rsidRPr="00416ED7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203797" w:rsidRPr="00416ED7" w:rsidRDefault="00203797" w:rsidP="00E4090D">
            <w:pPr>
              <w:pStyle w:val="a5"/>
              <w:numPr>
                <w:ilvl w:val="0"/>
                <w:numId w:val="2"/>
              </w:numPr>
              <w:spacing w:before="0"/>
              <w:ind w:left="170" w:hanging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ED7">
              <w:rPr>
                <w:rFonts w:ascii="Times New Roman" w:hAnsi="Times New Roman"/>
                <w:sz w:val="24"/>
                <w:szCs w:val="24"/>
              </w:rPr>
              <w:t>резюме за формою згідно з додатком 2</w:t>
            </w:r>
            <w:r w:rsidRPr="00416ED7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416ED7">
              <w:rPr>
                <w:rFonts w:ascii="Times New Roman" w:hAnsi="Times New Roman"/>
                <w:sz w:val="24"/>
                <w:szCs w:val="24"/>
              </w:rPr>
              <w:t xml:space="preserve"> до Порядку проведення конкурсу на зайняття посад державної служби, затвердженого постановою Кабінету Міністрів України від 25 березня 2016 р. № 246 (</w:t>
            </w:r>
            <w:r>
              <w:rPr>
                <w:rFonts w:ascii="Times New Roman" w:hAnsi="Times New Roman"/>
                <w:sz w:val="24"/>
                <w:szCs w:val="24"/>
              </w:rPr>
              <w:t>зі змінами</w:t>
            </w:r>
            <w:r w:rsidRPr="00416ED7">
              <w:rPr>
                <w:rFonts w:ascii="Times New Roman" w:hAnsi="Times New Roman"/>
                <w:sz w:val="24"/>
                <w:szCs w:val="24"/>
              </w:rPr>
              <w:t>), в якому обов’язково зазначається така інформація:</w:t>
            </w:r>
          </w:p>
          <w:p w:rsidR="00203797" w:rsidRPr="00416ED7" w:rsidRDefault="00203797" w:rsidP="00E4090D">
            <w:pPr>
              <w:pStyle w:val="a5"/>
              <w:spacing w:before="0"/>
              <w:ind w:left="17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ED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прізвище, </w:t>
            </w:r>
            <w:proofErr w:type="spellStart"/>
            <w:r w:rsidRPr="00416ED7">
              <w:rPr>
                <w:rFonts w:ascii="Times New Roman" w:hAnsi="Times New Roman"/>
                <w:sz w:val="24"/>
                <w:szCs w:val="24"/>
              </w:rPr>
              <w:t>ім</w:t>
            </w:r>
            <w:proofErr w:type="spellEnd"/>
            <w:r w:rsidRPr="00416ED7">
              <w:rPr>
                <w:rFonts w:ascii="Times New Roman" w:hAnsi="Times New Roman"/>
                <w:sz w:val="24"/>
                <w:szCs w:val="24"/>
                <w:lang w:val="ru-RU"/>
              </w:rPr>
              <w:t>’</w:t>
            </w:r>
            <w:r w:rsidRPr="00416ED7">
              <w:rPr>
                <w:rFonts w:ascii="Times New Roman" w:hAnsi="Times New Roman"/>
                <w:sz w:val="24"/>
                <w:szCs w:val="24"/>
              </w:rPr>
              <w:t>я, по батькові кандидата;</w:t>
            </w:r>
          </w:p>
          <w:p w:rsidR="00203797" w:rsidRPr="00416ED7" w:rsidRDefault="00203797" w:rsidP="00E4090D">
            <w:pPr>
              <w:pStyle w:val="a5"/>
              <w:spacing w:before="0"/>
              <w:ind w:left="17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ED7">
              <w:rPr>
                <w:rFonts w:ascii="Times New Roman" w:hAnsi="Times New Roman"/>
                <w:sz w:val="24"/>
                <w:szCs w:val="24"/>
              </w:rPr>
              <w:t xml:space="preserve">реквізити документа, що посвідчує особу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та підтверджує громадянство </w:t>
            </w:r>
            <w:r w:rsidRPr="00416ED7">
              <w:rPr>
                <w:rFonts w:ascii="Times New Roman" w:hAnsi="Times New Roman"/>
                <w:sz w:val="24"/>
                <w:szCs w:val="24"/>
              </w:rPr>
              <w:t>України;</w:t>
            </w:r>
          </w:p>
          <w:p w:rsidR="00203797" w:rsidRPr="00416ED7" w:rsidRDefault="00203797" w:rsidP="00E4090D">
            <w:pPr>
              <w:pStyle w:val="a5"/>
              <w:spacing w:before="0"/>
              <w:ind w:left="17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ED7">
              <w:rPr>
                <w:rFonts w:ascii="Times New Roman" w:hAnsi="Times New Roman"/>
                <w:sz w:val="24"/>
                <w:szCs w:val="24"/>
              </w:rPr>
              <w:t>підтвердження наявності відповідного ступеня вищої освіти;</w:t>
            </w:r>
          </w:p>
          <w:p w:rsidR="00203797" w:rsidRPr="00416ED7" w:rsidRDefault="00203797" w:rsidP="00E4090D">
            <w:pPr>
              <w:pStyle w:val="a5"/>
              <w:spacing w:before="0"/>
              <w:ind w:left="17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ED7">
              <w:rPr>
                <w:rFonts w:ascii="Times New Roman" w:hAnsi="Times New Roman"/>
                <w:sz w:val="24"/>
                <w:szCs w:val="24"/>
              </w:rPr>
              <w:t>відомості про стаж роботи, стаж державної служби (за наявності), досвід роботи на відповідних посадах;</w:t>
            </w:r>
          </w:p>
          <w:p w:rsidR="00203797" w:rsidRDefault="00203797" w:rsidP="00E4090D">
            <w:pPr>
              <w:pStyle w:val="a5"/>
              <w:numPr>
                <w:ilvl w:val="0"/>
                <w:numId w:val="2"/>
              </w:numPr>
              <w:spacing w:before="0"/>
              <w:ind w:left="170" w:hanging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ED7">
              <w:rPr>
                <w:rFonts w:ascii="Times New Roman" w:hAnsi="Times New Roman"/>
                <w:sz w:val="24"/>
                <w:szCs w:val="24"/>
              </w:rPr>
              <w:t>заява, в якій особа повідомляє, що до неї не застосовуються заборони, визначені частиною третьою або четвертою статті 1 Закону України “Про очищення влади”, та надає згоду на проходження перевірки та на оприлюднення відомостей стосовно неї відповідно до заз</w:t>
            </w:r>
            <w:r>
              <w:rPr>
                <w:rFonts w:ascii="Times New Roman" w:hAnsi="Times New Roman"/>
                <w:sz w:val="24"/>
                <w:szCs w:val="24"/>
              </w:rPr>
              <w:t>наченого Закону.</w:t>
            </w:r>
          </w:p>
          <w:p w:rsidR="00203797" w:rsidRDefault="00203797" w:rsidP="00E4090D">
            <w:pPr>
              <w:pStyle w:val="a5"/>
              <w:spacing w:before="0"/>
              <w:ind w:left="17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Подача додатків до заяви не є обов’язковою.</w:t>
            </w:r>
          </w:p>
          <w:p w:rsidR="00203797" w:rsidRPr="00281173" w:rsidRDefault="00203797" w:rsidP="00E4090D">
            <w:pPr>
              <w:pStyle w:val="a5"/>
              <w:numPr>
                <w:ilvl w:val="0"/>
                <w:numId w:val="2"/>
              </w:numPr>
              <w:spacing w:before="0"/>
              <w:ind w:left="170" w:hanging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17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копія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мови.</w:t>
            </w:r>
          </w:p>
          <w:p w:rsidR="00203797" w:rsidRDefault="00203797" w:rsidP="00E4090D">
            <w:pPr>
              <w:pStyle w:val="a5"/>
              <w:spacing w:before="0"/>
              <w:ind w:left="17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03797" w:rsidRPr="00D3154A" w:rsidRDefault="00203797" w:rsidP="00E4090D">
            <w:pPr>
              <w:pStyle w:val="rvps14"/>
              <w:spacing w:before="0" w:beforeAutospacing="0" w:after="0" w:afterAutospacing="0"/>
              <w:ind w:left="180"/>
              <w:jc w:val="both"/>
              <w:rPr>
                <w:color w:val="000000"/>
              </w:rPr>
            </w:pPr>
            <w:r w:rsidRPr="00D3154A">
              <w:t xml:space="preserve">Особа, яка бажає взяти участь у конкурсі, може подати конкурсній комісії інформацію через Єдиний портал вакансій державної служби за посиланням </w:t>
            </w:r>
            <w:hyperlink r:id="rId5" w:history="1">
              <w:r w:rsidRPr="00D3154A">
                <w:rPr>
                  <w:rStyle w:val="a4"/>
                  <w:rFonts w:eastAsiaTheme="majorEastAsia"/>
                  <w:color w:val="000000"/>
                </w:rPr>
                <w:t>https://career.gov.ua/</w:t>
              </w:r>
            </w:hyperlink>
            <w:r w:rsidRPr="00D3154A">
              <w:rPr>
                <w:color w:val="000000"/>
              </w:rPr>
              <w:t>.</w:t>
            </w:r>
          </w:p>
          <w:p w:rsidR="00203797" w:rsidRPr="00FB2759" w:rsidRDefault="00203797" w:rsidP="00E4090D">
            <w:pPr>
              <w:jc w:val="both"/>
              <w:textAlignment w:val="baseline"/>
              <w:rPr>
                <w:spacing w:val="-6"/>
                <w:sz w:val="20"/>
                <w:szCs w:val="20"/>
              </w:rPr>
            </w:pPr>
          </w:p>
          <w:p w:rsidR="00203797" w:rsidRPr="00D3154A" w:rsidRDefault="00203797" w:rsidP="00584D53">
            <w:pPr>
              <w:pStyle w:val="rvps14"/>
              <w:spacing w:before="0" w:beforeAutospacing="0" w:after="0" w:afterAutospacing="0" w:line="276" w:lineRule="auto"/>
              <w:ind w:left="180"/>
              <w:jc w:val="both"/>
            </w:pPr>
            <w:r w:rsidRPr="00685A94">
              <w:t xml:space="preserve">Інформація приймається </w:t>
            </w:r>
            <w:r w:rsidRPr="00D35443">
              <w:t xml:space="preserve">до 17 год 00 хв </w:t>
            </w:r>
            <w:r w:rsidR="00584D53">
              <w:t>16</w:t>
            </w:r>
            <w:r w:rsidRPr="004444E5">
              <w:rPr>
                <w:lang w:val="ru-RU"/>
              </w:rPr>
              <w:t xml:space="preserve"> </w:t>
            </w:r>
            <w:r>
              <w:rPr>
                <w:lang w:val="ru-RU"/>
              </w:rPr>
              <w:t>лютого</w:t>
            </w:r>
            <w:r w:rsidRPr="006C04DB">
              <w:rPr>
                <w:shd w:val="clear" w:color="auto" w:fill="FFFFFF" w:themeFill="background1"/>
              </w:rPr>
              <w:t xml:space="preserve">                    202</w:t>
            </w:r>
            <w:r>
              <w:rPr>
                <w:shd w:val="clear" w:color="auto" w:fill="FFFFFF" w:themeFill="background1"/>
              </w:rPr>
              <w:t>2</w:t>
            </w:r>
            <w:r w:rsidRPr="006C04DB">
              <w:rPr>
                <w:shd w:val="clear" w:color="auto" w:fill="FFFFFF" w:themeFill="background1"/>
              </w:rPr>
              <w:t xml:space="preserve"> року</w:t>
            </w:r>
          </w:p>
        </w:tc>
      </w:tr>
      <w:tr w:rsidR="00203797" w:rsidRPr="00ED5991" w:rsidTr="00E4090D">
        <w:trPr>
          <w:tblCellSpacing w:w="22" w:type="dxa"/>
        </w:trPr>
        <w:tc>
          <w:tcPr>
            <w:tcW w:w="1849" w:type="pct"/>
            <w:gridSpan w:val="2"/>
          </w:tcPr>
          <w:p w:rsidR="00203797" w:rsidRPr="00ED5991" w:rsidRDefault="00203797" w:rsidP="00E4090D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lastRenderedPageBreak/>
              <w:t>Додаткові (необов’язкові) документи</w:t>
            </w:r>
          </w:p>
        </w:tc>
        <w:tc>
          <w:tcPr>
            <w:tcW w:w="3086" w:type="pct"/>
          </w:tcPr>
          <w:p w:rsidR="00203797" w:rsidRPr="00ED5991" w:rsidRDefault="00203797" w:rsidP="00E4090D">
            <w:pPr>
              <w:spacing w:line="240" w:lineRule="auto"/>
              <w:jc w:val="both"/>
              <w:textAlignment w:val="baseline"/>
              <w:rPr>
                <w:sz w:val="24"/>
                <w:szCs w:val="24"/>
              </w:rPr>
            </w:pPr>
            <w:r w:rsidRPr="00855687">
              <w:rPr>
                <w:sz w:val="24"/>
                <w:szCs w:val="24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служби, затвердженого постановою Кабінету Міністрів України</w:t>
            </w:r>
            <w:r>
              <w:rPr>
                <w:sz w:val="24"/>
                <w:szCs w:val="24"/>
              </w:rPr>
              <w:t xml:space="preserve">     </w:t>
            </w:r>
            <w:r w:rsidRPr="00855687">
              <w:rPr>
                <w:sz w:val="24"/>
                <w:szCs w:val="24"/>
              </w:rPr>
              <w:t xml:space="preserve"> від 25 березня 2016 року № 246 </w:t>
            </w:r>
          </w:p>
        </w:tc>
      </w:tr>
      <w:tr w:rsidR="00203797" w:rsidRPr="00ED5991" w:rsidTr="00E4090D">
        <w:trPr>
          <w:tblCellSpacing w:w="22" w:type="dxa"/>
        </w:trPr>
        <w:tc>
          <w:tcPr>
            <w:tcW w:w="1849" w:type="pct"/>
            <w:gridSpan w:val="2"/>
          </w:tcPr>
          <w:p w:rsidR="00203797" w:rsidRDefault="00203797" w:rsidP="00E4090D">
            <w:pPr>
              <w:spacing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Д</w:t>
            </w:r>
            <w:r w:rsidRPr="00ED5991">
              <w:rPr>
                <w:color w:val="000000"/>
                <w:sz w:val="24"/>
                <w:szCs w:val="24"/>
                <w:shd w:val="clear" w:color="auto" w:fill="FFFFFF"/>
              </w:rPr>
              <w:t xml:space="preserve">ата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і час </w:t>
            </w:r>
            <w:r w:rsidRPr="00ED5991">
              <w:rPr>
                <w:color w:val="000000"/>
                <w:sz w:val="24"/>
                <w:szCs w:val="24"/>
                <w:shd w:val="clear" w:color="auto" w:fill="FFFFFF"/>
              </w:rPr>
              <w:t xml:space="preserve">початку проведення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тестування кандидатів. </w:t>
            </w:r>
          </w:p>
          <w:p w:rsidR="00203797" w:rsidRDefault="00203797" w:rsidP="00E4090D">
            <w:pPr>
              <w:spacing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Місце або спосіб проведення тестування. </w:t>
            </w:r>
          </w:p>
          <w:p w:rsidR="00203797" w:rsidRDefault="00203797" w:rsidP="00E4090D">
            <w:pPr>
              <w:spacing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203797" w:rsidRDefault="00203797" w:rsidP="00E4090D">
            <w:pPr>
              <w:spacing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203797" w:rsidRDefault="00203797" w:rsidP="00E4090D">
            <w:pPr>
              <w:spacing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203797" w:rsidRDefault="00203797" w:rsidP="00E4090D">
            <w:pPr>
              <w:spacing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203797" w:rsidRDefault="00203797" w:rsidP="00E4090D">
            <w:pPr>
              <w:spacing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203797" w:rsidRDefault="00203797" w:rsidP="00E4090D">
            <w:pPr>
              <w:spacing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203797" w:rsidRDefault="00203797" w:rsidP="00E4090D">
            <w:pPr>
              <w:spacing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203797" w:rsidRPr="00ED5991" w:rsidRDefault="00203797" w:rsidP="00E4090D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платформи для комунікації дистанційно)</w:t>
            </w:r>
          </w:p>
        </w:tc>
        <w:tc>
          <w:tcPr>
            <w:tcW w:w="3086" w:type="pct"/>
          </w:tcPr>
          <w:p w:rsidR="00203797" w:rsidRPr="00D3154A" w:rsidRDefault="00584D53" w:rsidP="00E4090D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</w:t>
            </w:r>
            <w:bookmarkStart w:id="0" w:name="_GoBack"/>
            <w:bookmarkEnd w:id="0"/>
            <w:r w:rsidR="00203797" w:rsidRPr="004444E5">
              <w:rPr>
                <w:sz w:val="24"/>
                <w:szCs w:val="24"/>
              </w:rPr>
              <w:t xml:space="preserve"> </w:t>
            </w:r>
            <w:r w:rsidR="00203797">
              <w:rPr>
                <w:sz w:val="24"/>
                <w:szCs w:val="24"/>
              </w:rPr>
              <w:t>лютого</w:t>
            </w:r>
            <w:r w:rsidR="00203797" w:rsidRPr="004444E5">
              <w:rPr>
                <w:sz w:val="24"/>
                <w:szCs w:val="24"/>
              </w:rPr>
              <w:t xml:space="preserve"> 2022 року</w:t>
            </w:r>
            <w:r w:rsidR="00203797" w:rsidRPr="00D35443">
              <w:rPr>
                <w:sz w:val="24"/>
                <w:szCs w:val="24"/>
              </w:rPr>
              <w:t xml:space="preserve"> о 10 год 00 хв.</w:t>
            </w:r>
          </w:p>
          <w:p w:rsidR="00203797" w:rsidRDefault="00203797" w:rsidP="00E4090D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203797" w:rsidRDefault="00203797" w:rsidP="00E4090D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D3154A">
              <w:rPr>
                <w:sz w:val="24"/>
                <w:szCs w:val="24"/>
              </w:rPr>
              <w:t>Тестування проводиться дистанційно шляхом використання кандидатом комп’ютерної техніки та підключення через особистий кабінет на Єдиному порталі вакансій державної  служби. За результатами тестування формується звіт</w:t>
            </w:r>
            <w:r>
              <w:rPr>
                <w:sz w:val="24"/>
                <w:szCs w:val="24"/>
              </w:rPr>
              <w:t>,</w:t>
            </w:r>
            <w:r w:rsidRPr="00D3154A">
              <w:rPr>
                <w:sz w:val="24"/>
                <w:szCs w:val="24"/>
              </w:rPr>
              <w:t xml:space="preserve"> який засвідчується кандидатом шляхом накладення кваліфікованого електронного підпису.</w:t>
            </w:r>
          </w:p>
          <w:p w:rsidR="00203797" w:rsidRDefault="00203797" w:rsidP="00E4090D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203797" w:rsidRPr="00CD6C39" w:rsidRDefault="00203797" w:rsidP="00E4090D">
            <w:pPr>
              <w:pStyle w:val="1"/>
              <w:shd w:val="clear" w:color="auto" w:fill="FFFFFF"/>
              <w:spacing w:before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CD6C3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Проведення</w:t>
            </w:r>
            <w:r w:rsidRPr="00CD6C3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співбесіди дистанційно</w:t>
            </w:r>
            <w:r w:rsidRPr="00CD6C39">
              <w:rPr>
                <w:color w:val="auto"/>
                <w:sz w:val="24"/>
                <w:szCs w:val="24"/>
              </w:rPr>
              <w:t xml:space="preserve"> </w:t>
            </w:r>
            <w:r w:rsidRPr="00CD6C3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(платформа </w:t>
            </w:r>
            <w:proofErr w:type="spellStart"/>
            <w:r w:rsidRPr="00CD6C3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Google</w:t>
            </w:r>
            <w:proofErr w:type="spellEnd"/>
            <w:r w:rsidRPr="00CD6C3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D6C3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Meet</w:t>
            </w:r>
            <w:proofErr w:type="spellEnd"/>
            <w:r w:rsidRPr="00CD6C3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, необхідно мати активний обліковий запис </w:t>
            </w:r>
            <w:r w:rsidRPr="00CD6C3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en-US"/>
              </w:rPr>
              <w:t>G</w:t>
            </w:r>
            <w:proofErr w:type="spellStart"/>
            <w:r w:rsidRPr="00CD6C3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oogle</w:t>
            </w:r>
            <w:proofErr w:type="spellEnd"/>
            <w:r w:rsidRPr="00CD6C3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).</w:t>
            </w:r>
          </w:p>
          <w:p w:rsidR="00203797" w:rsidRDefault="00203797" w:rsidP="00E4090D">
            <w:pPr>
              <w:spacing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203797" w:rsidRDefault="00203797" w:rsidP="00E4090D">
            <w:pPr>
              <w:spacing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203797" w:rsidRDefault="00203797" w:rsidP="00E4090D">
            <w:pPr>
              <w:spacing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203797" w:rsidRDefault="00203797" w:rsidP="00E4090D">
            <w:pPr>
              <w:spacing w:line="240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D3154A">
              <w:rPr>
                <w:rFonts w:cs="Times New Roman"/>
                <w:sz w:val="24"/>
                <w:szCs w:val="24"/>
                <w:shd w:val="clear" w:color="auto" w:fill="FFFFFF"/>
              </w:rPr>
              <w:t>Проведення</w:t>
            </w:r>
            <w:r w:rsidRPr="00D3154A">
              <w:rPr>
                <w:rFonts w:cs="Times New Roman"/>
                <w:sz w:val="24"/>
                <w:szCs w:val="24"/>
              </w:rPr>
              <w:t xml:space="preserve"> співбесіди </w:t>
            </w:r>
            <w:r w:rsidRPr="00D3154A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керівником державної служби або уповноваженою ним особою </w:t>
            </w:r>
            <w:r w:rsidRPr="00D3154A">
              <w:rPr>
                <w:rFonts w:cs="Times New Roman"/>
                <w:sz w:val="24"/>
                <w:szCs w:val="24"/>
              </w:rPr>
              <w:t>дистанційно</w:t>
            </w:r>
            <w:r w:rsidRPr="00D3154A">
              <w:rPr>
                <w:sz w:val="24"/>
                <w:szCs w:val="24"/>
              </w:rPr>
              <w:t xml:space="preserve"> </w:t>
            </w:r>
            <w:r w:rsidRPr="00D3154A">
              <w:rPr>
                <w:rFonts w:cs="Times New Roman"/>
                <w:sz w:val="24"/>
                <w:szCs w:val="24"/>
              </w:rPr>
              <w:t xml:space="preserve">(платформа </w:t>
            </w:r>
            <w:proofErr w:type="spellStart"/>
            <w:r w:rsidRPr="00D3154A">
              <w:rPr>
                <w:rFonts w:cs="Times New Roman"/>
                <w:bCs/>
                <w:sz w:val="24"/>
                <w:szCs w:val="24"/>
              </w:rPr>
              <w:t>Google</w:t>
            </w:r>
            <w:proofErr w:type="spellEnd"/>
            <w:r w:rsidRPr="00D3154A">
              <w:rPr>
                <w:rFonts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3154A">
              <w:rPr>
                <w:rFonts w:cs="Times New Roman"/>
                <w:bCs/>
                <w:sz w:val="24"/>
                <w:szCs w:val="24"/>
              </w:rPr>
              <w:t>Meet</w:t>
            </w:r>
            <w:proofErr w:type="spellEnd"/>
            <w:r w:rsidRPr="00D3154A">
              <w:rPr>
                <w:rFonts w:cs="Times New Roman"/>
                <w:bCs/>
                <w:sz w:val="24"/>
                <w:szCs w:val="24"/>
              </w:rPr>
              <w:t xml:space="preserve">, необхідно мати активний обліковий запис </w:t>
            </w:r>
            <w:r w:rsidRPr="00D3154A">
              <w:rPr>
                <w:rFonts w:cs="Times New Roman"/>
                <w:bCs/>
                <w:sz w:val="24"/>
                <w:szCs w:val="24"/>
                <w:lang w:val="en-US"/>
              </w:rPr>
              <w:t>G</w:t>
            </w:r>
            <w:proofErr w:type="spellStart"/>
            <w:r w:rsidRPr="00D3154A">
              <w:rPr>
                <w:rFonts w:cs="Times New Roman"/>
                <w:bCs/>
                <w:sz w:val="24"/>
                <w:szCs w:val="24"/>
              </w:rPr>
              <w:t>oogle</w:t>
            </w:r>
            <w:proofErr w:type="spellEnd"/>
            <w:r w:rsidRPr="00D3154A">
              <w:rPr>
                <w:rFonts w:cs="Times New Roman"/>
                <w:bCs/>
                <w:sz w:val="24"/>
                <w:szCs w:val="24"/>
              </w:rPr>
              <w:t xml:space="preserve">) або за фізичної присутності кандидата (м. Київ, </w:t>
            </w:r>
            <w:proofErr w:type="spellStart"/>
            <w:r w:rsidRPr="00D3154A">
              <w:rPr>
                <w:rFonts w:cs="Times New Roman"/>
                <w:bCs/>
                <w:sz w:val="24"/>
                <w:szCs w:val="24"/>
              </w:rPr>
              <w:t>просп</w:t>
            </w:r>
            <w:proofErr w:type="spellEnd"/>
            <w:r w:rsidRPr="00D3154A">
              <w:rPr>
                <w:rFonts w:cs="Times New Roman"/>
                <w:bCs/>
                <w:sz w:val="24"/>
                <w:szCs w:val="24"/>
              </w:rPr>
              <w:t>. Степана Бандери, 19).</w:t>
            </w:r>
          </w:p>
          <w:p w:rsidR="00203797" w:rsidRDefault="00203797" w:rsidP="00E4090D">
            <w:pPr>
              <w:spacing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</w:rPr>
              <w:t>Інформацію щодо зазначеного формату зустрічі буде надано</w:t>
            </w:r>
          </w:p>
          <w:p w:rsidR="00203797" w:rsidRPr="00D3154A" w:rsidRDefault="00203797" w:rsidP="00E4090D">
            <w:pPr>
              <w:pStyle w:val="1"/>
              <w:shd w:val="clear" w:color="auto" w:fill="FFFFFF"/>
              <w:spacing w:before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D3154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lastRenderedPageBreak/>
              <w:t>додатково.</w:t>
            </w:r>
          </w:p>
          <w:p w:rsidR="00203797" w:rsidRPr="00D3154A" w:rsidRDefault="00203797" w:rsidP="00E4090D">
            <w:pPr>
              <w:tabs>
                <w:tab w:val="left" w:pos="785"/>
              </w:tabs>
              <w:spacing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D3154A">
              <w:rPr>
                <w:sz w:val="24"/>
                <w:szCs w:val="24"/>
              </w:rPr>
              <w:t xml:space="preserve">Учасникам конкурсу при собі необхідно мати паспорт громадянина України або інший документ, який посвідчує особу та підтверджує громадянство України </w:t>
            </w:r>
          </w:p>
        </w:tc>
      </w:tr>
      <w:tr w:rsidR="00203797" w:rsidRPr="00ED5991" w:rsidTr="00E4090D">
        <w:trPr>
          <w:trHeight w:val="1474"/>
          <w:tblCellSpacing w:w="22" w:type="dxa"/>
        </w:trPr>
        <w:tc>
          <w:tcPr>
            <w:tcW w:w="1849" w:type="pct"/>
            <w:gridSpan w:val="2"/>
          </w:tcPr>
          <w:p w:rsidR="00203797" w:rsidRDefault="00203797" w:rsidP="00E4090D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lastRenderedPageBreak/>
              <w:t>Прізвище, ім</w:t>
            </w:r>
            <w:r>
              <w:rPr>
                <w:rFonts w:cs="Times New Roman"/>
                <w:sz w:val="24"/>
                <w:szCs w:val="24"/>
                <w:lang w:eastAsia="ru-RU"/>
              </w:rPr>
              <w:t>’</w:t>
            </w:r>
            <w:r w:rsidRPr="00ED5991">
              <w:rPr>
                <w:rFonts w:cs="Times New Roman"/>
                <w:sz w:val="24"/>
                <w:szCs w:val="24"/>
                <w:lang w:eastAsia="ru-RU"/>
              </w:rPr>
              <w:t>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  <w:p w:rsidR="00203797" w:rsidRPr="00ED5991" w:rsidRDefault="00203797" w:rsidP="00E4090D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6" w:type="pct"/>
          </w:tcPr>
          <w:p w:rsidR="00203797" w:rsidRPr="00ED5991" w:rsidRDefault="00203797" w:rsidP="00E4090D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Федько</w:t>
            </w:r>
            <w:r w:rsidRPr="00F679DA">
              <w:rPr>
                <w:sz w:val="24"/>
                <w:szCs w:val="24"/>
              </w:rPr>
              <w:t xml:space="preserve"> Наталія Ми</w:t>
            </w:r>
            <w:r>
              <w:rPr>
                <w:sz w:val="24"/>
                <w:szCs w:val="24"/>
              </w:rPr>
              <w:t>колаї</w:t>
            </w:r>
            <w:r w:rsidRPr="00F679DA">
              <w:rPr>
                <w:sz w:val="24"/>
                <w:szCs w:val="24"/>
              </w:rPr>
              <w:t xml:space="preserve">вна,  </w:t>
            </w:r>
            <w:proofErr w:type="spellStart"/>
            <w:r w:rsidRPr="00F679DA">
              <w:rPr>
                <w:sz w:val="24"/>
                <w:szCs w:val="24"/>
              </w:rPr>
              <w:t>тел</w:t>
            </w:r>
            <w:proofErr w:type="spellEnd"/>
            <w:r w:rsidRPr="00F679DA">
              <w:rPr>
                <w:sz w:val="24"/>
                <w:szCs w:val="24"/>
              </w:rPr>
              <w:t xml:space="preserve">. (044) 290-01-18, </w:t>
            </w:r>
            <w:r w:rsidRPr="000F6B0A">
              <w:rPr>
                <w:sz w:val="24"/>
                <w:szCs w:val="24"/>
              </w:rPr>
              <w:t xml:space="preserve">  </w:t>
            </w:r>
            <w:proofErr w:type="spellStart"/>
            <w:r w:rsidRPr="00F679DA">
              <w:rPr>
                <w:sz w:val="24"/>
                <w:szCs w:val="24"/>
                <w:lang w:val="en-US"/>
              </w:rPr>
              <w:t>nataliia</w:t>
            </w:r>
            <w:proofErr w:type="spellEnd"/>
            <w:r w:rsidRPr="00F679DA"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fedko</w:t>
            </w:r>
            <w:proofErr w:type="spellEnd"/>
            <w:r w:rsidRPr="00F679DA">
              <w:rPr>
                <w:sz w:val="24"/>
                <w:szCs w:val="24"/>
              </w:rPr>
              <w:t>@</w:t>
            </w:r>
            <w:proofErr w:type="spellStart"/>
            <w:r w:rsidRPr="00F679DA">
              <w:rPr>
                <w:sz w:val="24"/>
                <w:szCs w:val="24"/>
                <w:lang w:val="en-US"/>
              </w:rPr>
              <w:t>nszu</w:t>
            </w:r>
            <w:proofErr w:type="spellEnd"/>
            <w:r w:rsidRPr="00F679DA">
              <w:rPr>
                <w:sz w:val="24"/>
                <w:szCs w:val="24"/>
              </w:rPr>
              <w:t>.</w:t>
            </w:r>
            <w:proofErr w:type="spellStart"/>
            <w:r w:rsidRPr="00F679DA">
              <w:rPr>
                <w:sz w:val="24"/>
                <w:szCs w:val="24"/>
                <w:lang w:val="en-US"/>
              </w:rPr>
              <w:t>gov</w:t>
            </w:r>
            <w:proofErr w:type="spellEnd"/>
            <w:r w:rsidRPr="00F679DA">
              <w:rPr>
                <w:sz w:val="24"/>
                <w:szCs w:val="24"/>
              </w:rPr>
              <w:t>.</w:t>
            </w:r>
            <w:proofErr w:type="spellStart"/>
            <w:r w:rsidRPr="00F679DA">
              <w:rPr>
                <w:sz w:val="24"/>
                <w:szCs w:val="24"/>
                <w:lang w:val="en-US"/>
              </w:rPr>
              <w:t>ua</w:t>
            </w:r>
            <w:proofErr w:type="spellEnd"/>
          </w:p>
        </w:tc>
      </w:tr>
      <w:tr w:rsidR="00203797" w:rsidRPr="00ED5991" w:rsidTr="00E4090D">
        <w:trPr>
          <w:tblCellSpacing w:w="22" w:type="dxa"/>
        </w:trPr>
        <w:tc>
          <w:tcPr>
            <w:tcW w:w="4957" w:type="pct"/>
            <w:gridSpan w:val="3"/>
          </w:tcPr>
          <w:p w:rsidR="00203797" w:rsidRPr="00DA0AC7" w:rsidRDefault="00203797" w:rsidP="00E4090D">
            <w:pPr>
              <w:jc w:val="center"/>
              <w:rPr>
                <w:rFonts w:cs="Times New Roman"/>
                <w:b/>
                <w:szCs w:val="28"/>
                <w:lang w:eastAsia="ru-RU"/>
              </w:rPr>
            </w:pPr>
            <w:r w:rsidRPr="00DA0AC7">
              <w:rPr>
                <w:rFonts w:cs="Times New Roman"/>
                <w:b/>
                <w:szCs w:val="28"/>
                <w:lang w:eastAsia="ru-RU"/>
              </w:rPr>
              <w:t>Кваліфікаційні вимоги</w:t>
            </w:r>
          </w:p>
        </w:tc>
      </w:tr>
      <w:tr w:rsidR="00203797" w:rsidRPr="00ED5991" w:rsidTr="00E4090D">
        <w:trPr>
          <w:tblCellSpacing w:w="22" w:type="dxa"/>
        </w:trPr>
        <w:tc>
          <w:tcPr>
            <w:tcW w:w="157" w:type="pct"/>
          </w:tcPr>
          <w:p w:rsidR="00203797" w:rsidRPr="00ED5991" w:rsidRDefault="00203797" w:rsidP="00E4090D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71" w:type="pct"/>
          </w:tcPr>
          <w:p w:rsidR="00203797" w:rsidRPr="00ED5991" w:rsidRDefault="00203797" w:rsidP="00E4090D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Освіта</w:t>
            </w:r>
          </w:p>
        </w:tc>
        <w:tc>
          <w:tcPr>
            <w:tcW w:w="3086" w:type="pct"/>
          </w:tcPr>
          <w:p w:rsidR="00203797" w:rsidRPr="00DA0AC7" w:rsidRDefault="00203797" w:rsidP="00E4090D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E17B68">
              <w:rPr>
                <w:sz w:val="24"/>
                <w:szCs w:val="24"/>
                <w:lang w:eastAsia="ru-RU"/>
              </w:rPr>
              <w:t>вища</w:t>
            </w:r>
            <w:r w:rsidRPr="00E17B68">
              <w:rPr>
                <w:sz w:val="24"/>
                <w:szCs w:val="24"/>
              </w:rPr>
              <w:t xml:space="preserve"> освіта за освітнім ступенем не нижче молодшого бакалавра або бакалавра (відповідно до підпункту 4 пункту 2 розділу XV “Прикінцеві та перехідні положення” Закону України “Про вищу освіту” </w:t>
            </w:r>
            <w:r w:rsidRPr="00E17B68">
              <w:rPr>
                <w:color w:val="000000"/>
                <w:sz w:val="24"/>
                <w:szCs w:val="24"/>
              </w:rPr>
              <w:t xml:space="preserve">диплом про вищу освіту за освітньо-кваліфікаційним рівнем </w:t>
            </w:r>
            <w:r w:rsidRPr="00E17B68">
              <w:rPr>
                <w:color w:val="000000"/>
                <w:sz w:val="24"/>
                <w:szCs w:val="24"/>
                <w:u w:val="single"/>
              </w:rPr>
              <w:t>молодшого спеціаліста</w:t>
            </w:r>
            <w:r w:rsidRPr="00E17B68">
              <w:rPr>
                <w:color w:val="000000"/>
                <w:sz w:val="24"/>
                <w:szCs w:val="24"/>
              </w:rPr>
              <w:t xml:space="preserve"> (початкова вища освіта) прирівнюється до диплома про вищу освіту за освітньо-професійним ступенем </w:t>
            </w:r>
            <w:r w:rsidRPr="00E17B68">
              <w:rPr>
                <w:color w:val="000000"/>
                <w:sz w:val="24"/>
                <w:szCs w:val="24"/>
                <w:u w:val="single"/>
              </w:rPr>
              <w:t>молодшого бакалавра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</w:tr>
      <w:tr w:rsidR="00203797" w:rsidRPr="00ED5991" w:rsidTr="00E4090D">
        <w:trPr>
          <w:tblCellSpacing w:w="22" w:type="dxa"/>
        </w:trPr>
        <w:tc>
          <w:tcPr>
            <w:tcW w:w="157" w:type="pct"/>
          </w:tcPr>
          <w:p w:rsidR="00203797" w:rsidRPr="00ED5991" w:rsidRDefault="00203797" w:rsidP="00E4090D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671" w:type="pct"/>
          </w:tcPr>
          <w:p w:rsidR="00203797" w:rsidRPr="00ED5991" w:rsidRDefault="00203797" w:rsidP="00E4090D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Досвід роботи</w:t>
            </w:r>
          </w:p>
        </w:tc>
        <w:tc>
          <w:tcPr>
            <w:tcW w:w="3086" w:type="pct"/>
          </w:tcPr>
          <w:p w:rsidR="00203797" w:rsidRPr="00DA0AC7" w:rsidRDefault="00203797" w:rsidP="00E40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потребує</w:t>
            </w:r>
          </w:p>
        </w:tc>
      </w:tr>
      <w:tr w:rsidR="00203797" w:rsidRPr="00ED5991" w:rsidTr="00E4090D">
        <w:trPr>
          <w:tblCellSpacing w:w="22" w:type="dxa"/>
        </w:trPr>
        <w:tc>
          <w:tcPr>
            <w:tcW w:w="157" w:type="pct"/>
          </w:tcPr>
          <w:p w:rsidR="00203797" w:rsidRPr="00ED5991" w:rsidRDefault="00203797" w:rsidP="00E4090D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671" w:type="pct"/>
          </w:tcPr>
          <w:p w:rsidR="00203797" w:rsidRPr="00ED5991" w:rsidRDefault="00203797" w:rsidP="00E4090D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Володіння державною мовою</w:t>
            </w:r>
          </w:p>
        </w:tc>
        <w:tc>
          <w:tcPr>
            <w:tcW w:w="3086" w:type="pct"/>
          </w:tcPr>
          <w:p w:rsidR="00203797" w:rsidRPr="00DA0AC7" w:rsidRDefault="00203797" w:rsidP="00E4090D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DA0AC7">
              <w:rPr>
                <w:rStyle w:val="rvts0"/>
                <w:sz w:val="24"/>
                <w:szCs w:val="24"/>
              </w:rPr>
              <w:t>вільне володіння державною мовою</w:t>
            </w:r>
          </w:p>
        </w:tc>
      </w:tr>
      <w:tr w:rsidR="00203797" w:rsidRPr="00ED5991" w:rsidTr="00E4090D">
        <w:trPr>
          <w:tblCellSpacing w:w="22" w:type="dxa"/>
        </w:trPr>
        <w:tc>
          <w:tcPr>
            <w:tcW w:w="157" w:type="pct"/>
          </w:tcPr>
          <w:p w:rsidR="00203797" w:rsidRPr="00ED5991" w:rsidRDefault="00203797" w:rsidP="00E4090D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671" w:type="pct"/>
          </w:tcPr>
          <w:p w:rsidR="00203797" w:rsidRPr="00ED5991" w:rsidRDefault="00203797" w:rsidP="00E4090D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Володіння іноземною мовою</w:t>
            </w:r>
          </w:p>
        </w:tc>
        <w:tc>
          <w:tcPr>
            <w:tcW w:w="3086" w:type="pct"/>
          </w:tcPr>
          <w:p w:rsidR="00203797" w:rsidRPr="00DA0AC7" w:rsidRDefault="00203797" w:rsidP="00E4090D">
            <w:pPr>
              <w:spacing w:line="240" w:lineRule="auto"/>
              <w:rPr>
                <w:rStyle w:val="rvts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потребує  </w:t>
            </w:r>
          </w:p>
        </w:tc>
      </w:tr>
      <w:tr w:rsidR="00203797" w:rsidRPr="00ED5991" w:rsidTr="00E4090D">
        <w:trPr>
          <w:tblCellSpacing w:w="22" w:type="dxa"/>
        </w:trPr>
        <w:tc>
          <w:tcPr>
            <w:tcW w:w="4957" w:type="pct"/>
            <w:gridSpan w:val="3"/>
            <w:vAlign w:val="center"/>
          </w:tcPr>
          <w:p w:rsidR="00203797" w:rsidRPr="007A6CCE" w:rsidRDefault="00203797" w:rsidP="00E4090D">
            <w:pPr>
              <w:spacing w:line="240" w:lineRule="auto"/>
              <w:jc w:val="center"/>
              <w:rPr>
                <w:rFonts w:cs="Times New Roman"/>
                <w:b/>
                <w:szCs w:val="28"/>
                <w:lang w:eastAsia="ru-RU"/>
              </w:rPr>
            </w:pPr>
            <w:r w:rsidRPr="007A6CCE">
              <w:rPr>
                <w:rFonts w:cs="Times New Roman"/>
                <w:b/>
                <w:szCs w:val="28"/>
                <w:lang w:eastAsia="ru-RU"/>
              </w:rPr>
              <w:t>Вимоги до компетентності</w:t>
            </w:r>
          </w:p>
        </w:tc>
      </w:tr>
      <w:tr w:rsidR="00203797" w:rsidRPr="00ED5991" w:rsidTr="00E4090D">
        <w:trPr>
          <w:tblCellSpacing w:w="22" w:type="dxa"/>
        </w:trPr>
        <w:tc>
          <w:tcPr>
            <w:tcW w:w="1849" w:type="pct"/>
            <w:gridSpan w:val="2"/>
          </w:tcPr>
          <w:p w:rsidR="00203797" w:rsidRPr="00ED5991" w:rsidRDefault="00203797" w:rsidP="00E4090D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Вимога</w:t>
            </w:r>
          </w:p>
        </w:tc>
        <w:tc>
          <w:tcPr>
            <w:tcW w:w="3086" w:type="pct"/>
          </w:tcPr>
          <w:p w:rsidR="00203797" w:rsidRPr="007A6CCE" w:rsidRDefault="00203797" w:rsidP="00E4090D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7A6CCE">
              <w:rPr>
                <w:rFonts w:cs="Times New Roman"/>
                <w:sz w:val="24"/>
                <w:szCs w:val="24"/>
                <w:lang w:eastAsia="ru-RU"/>
              </w:rPr>
              <w:t>Компоненти вимоги</w:t>
            </w:r>
          </w:p>
        </w:tc>
      </w:tr>
      <w:tr w:rsidR="00203797" w:rsidRPr="00ED5991" w:rsidTr="00E4090D">
        <w:trPr>
          <w:trHeight w:val="1559"/>
          <w:tblCellSpacing w:w="22" w:type="dxa"/>
        </w:trPr>
        <w:tc>
          <w:tcPr>
            <w:tcW w:w="157" w:type="pct"/>
          </w:tcPr>
          <w:p w:rsidR="00203797" w:rsidRPr="00ED5991" w:rsidRDefault="00203797" w:rsidP="00E4090D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97" w:rsidRPr="00ED5991" w:rsidRDefault="00203797" w:rsidP="00E4090D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Якісне виконання поставлених завдань</w:t>
            </w:r>
          </w:p>
        </w:tc>
        <w:tc>
          <w:tcPr>
            <w:tcW w:w="3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97" w:rsidRDefault="00203797" w:rsidP="00E4090D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- чітке і точне формулювання мети, цілей і завдань службової діяльності;</w:t>
            </w:r>
          </w:p>
          <w:p w:rsidR="00203797" w:rsidRDefault="00203797" w:rsidP="00E4090D">
            <w:pPr>
              <w:spacing w:line="240" w:lineRule="auto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- комплексний підхід до виконання завдань, виявлення ризиків;</w:t>
            </w:r>
          </w:p>
          <w:p w:rsidR="00203797" w:rsidRDefault="00203797" w:rsidP="00E4090D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- розуміння змісту завдання і його кінцевих результатів, самостійне визначення можливих шляхів досягнення</w:t>
            </w:r>
          </w:p>
          <w:p w:rsidR="00203797" w:rsidRPr="007A6CCE" w:rsidRDefault="00203797" w:rsidP="00E4090D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3797" w:rsidRPr="00ED5991" w:rsidTr="00E4090D">
        <w:trPr>
          <w:trHeight w:val="1605"/>
          <w:tblCellSpacing w:w="22" w:type="dxa"/>
        </w:trPr>
        <w:tc>
          <w:tcPr>
            <w:tcW w:w="157" w:type="pct"/>
          </w:tcPr>
          <w:p w:rsidR="00203797" w:rsidRPr="00ED5991" w:rsidRDefault="00203797" w:rsidP="00E4090D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97" w:rsidRPr="00ED5991" w:rsidRDefault="00203797" w:rsidP="00E4090D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Самоорганізація та самостійність в роботі</w:t>
            </w:r>
          </w:p>
        </w:tc>
        <w:tc>
          <w:tcPr>
            <w:tcW w:w="3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97" w:rsidRPr="007A6CCE" w:rsidRDefault="00203797" w:rsidP="00E4090D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- уміння самостійно організовувати свою діяльність та час, визначати пріоритетність виконання завдань, встановлювати черговість їх виконання</w:t>
            </w:r>
            <w:r w:rsidRPr="007A6CCE">
              <w:rPr>
                <w:rFonts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203797" w:rsidRPr="007A6CCE" w:rsidRDefault="00203797" w:rsidP="00E4090D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7A6CCE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здатність до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самомотивації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(самоуправління)</w:t>
            </w:r>
            <w:r w:rsidRPr="007A6CCE">
              <w:rPr>
                <w:rFonts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203797" w:rsidRDefault="00203797" w:rsidP="00E4090D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7A6CCE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вміння самостійно приймати рішення і виконувати завдання у процесі професійної діяльності</w:t>
            </w:r>
          </w:p>
          <w:p w:rsidR="00203797" w:rsidRPr="007A6CCE" w:rsidRDefault="00203797" w:rsidP="00E4090D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3797" w:rsidRPr="00ED5991" w:rsidTr="00E4090D">
        <w:trPr>
          <w:trHeight w:val="1371"/>
          <w:tblCellSpacing w:w="22" w:type="dxa"/>
        </w:trPr>
        <w:tc>
          <w:tcPr>
            <w:tcW w:w="157" w:type="pct"/>
          </w:tcPr>
          <w:p w:rsidR="00203797" w:rsidRPr="00ED5991" w:rsidRDefault="00203797" w:rsidP="00E4090D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3797" w:rsidRPr="00ED5991" w:rsidRDefault="00203797" w:rsidP="00E4090D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Багатозадачність</w:t>
            </w:r>
            <w:proofErr w:type="spellEnd"/>
          </w:p>
        </w:tc>
        <w:tc>
          <w:tcPr>
            <w:tcW w:w="3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97" w:rsidRPr="007A6CCE" w:rsidRDefault="00203797" w:rsidP="00E4090D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- здатність концентрувати (не втрачати) увагу на виконанні завдань</w:t>
            </w:r>
            <w:r w:rsidRPr="007A6CCE">
              <w:rPr>
                <w:rFonts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203797" w:rsidRPr="007A6CCE" w:rsidRDefault="00203797" w:rsidP="00E4090D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- уміння розкладати завдання на процеси, спрощувати їх</w:t>
            </w:r>
            <w:r w:rsidRPr="007A6CCE">
              <w:rPr>
                <w:rFonts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203797" w:rsidRPr="007A6CCE" w:rsidRDefault="00203797" w:rsidP="00E4090D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- здатність швидко змінювати напрям роботи (діяльності)</w:t>
            </w:r>
            <w:r w:rsidRPr="007A6CCE">
              <w:rPr>
                <w:rFonts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203797" w:rsidRDefault="00203797" w:rsidP="00E4090D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- уміння управляти результатом і бачити прогрес</w:t>
            </w:r>
          </w:p>
          <w:p w:rsidR="00203797" w:rsidRPr="007A6CCE" w:rsidRDefault="00203797" w:rsidP="00E4090D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3797" w:rsidRPr="00ED5991" w:rsidTr="00E4090D">
        <w:trPr>
          <w:trHeight w:val="1140"/>
          <w:tblCellSpacing w:w="22" w:type="dxa"/>
        </w:trPr>
        <w:tc>
          <w:tcPr>
            <w:tcW w:w="157" w:type="pct"/>
          </w:tcPr>
          <w:p w:rsidR="00203797" w:rsidRPr="00ED5991" w:rsidRDefault="00203797" w:rsidP="00E4090D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3797" w:rsidRDefault="00203797" w:rsidP="00E4090D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Досягнення результатів</w:t>
            </w:r>
          </w:p>
        </w:tc>
        <w:tc>
          <w:tcPr>
            <w:tcW w:w="3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97" w:rsidRDefault="00203797" w:rsidP="00E4090D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- здатність до чіткого бачення результату діяльності;</w:t>
            </w:r>
          </w:p>
          <w:p w:rsidR="00203797" w:rsidRDefault="00203797" w:rsidP="00E4090D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- вміння фокусувати зусилля для досягнення результату діяльності;</w:t>
            </w:r>
          </w:p>
          <w:p w:rsidR="00203797" w:rsidRDefault="00203797" w:rsidP="00E4090D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- вміння запобігати та ефективно долати перешкоди</w:t>
            </w:r>
          </w:p>
          <w:p w:rsidR="00203797" w:rsidRDefault="00203797" w:rsidP="00E4090D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3797" w:rsidRPr="00ED5991" w:rsidTr="00E4090D">
        <w:trPr>
          <w:trHeight w:val="474"/>
          <w:tblCellSpacing w:w="22" w:type="dxa"/>
        </w:trPr>
        <w:tc>
          <w:tcPr>
            <w:tcW w:w="4957" w:type="pct"/>
            <w:gridSpan w:val="3"/>
          </w:tcPr>
          <w:p w:rsidR="00203797" w:rsidRPr="00ED5991" w:rsidRDefault="00203797" w:rsidP="00E4090D">
            <w:pPr>
              <w:spacing w:line="240" w:lineRule="auto"/>
              <w:jc w:val="center"/>
              <w:rPr>
                <w:rFonts w:cs="Times New Roman"/>
                <w:b/>
                <w:color w:val="000000"/>
                <w:szCs w:val="28"/>
                <w:lang w:eastAsia="ru-RU"/>
              </w:rPr>
            </w:pPr>
            <w:r w:rsidRPr="00ED5991">
              <w:rPr>
                <w:rFonts w:cs="Times New Roman"/>
                <w:b/>
                <w:color w:val="000000"/>
                <w:szCs w:val="28"/>
                <w:lang w:eastAsia="ru-RU"/>
              </w:rPr>
              <w:t>Професійні знання</w:t>
            </w:r>
          </w:p>
        </w:tc>
      </w:tr>
      <w:tr w:rsidR="00203797" w:rsidRPr="00ED5991" w:rsidTr="00E4090D">
        <w:trPr>
          <w:tblCellSpacing w:w="22" w:type="dxa"/>
        </w:trPr>
        <w:tc>
          <w:tcPr>
            <w:tcW w:w="1849" w:type="pct"/>
            <w:gridSpan w:val="2"/>
          </w:tcPr>
          <w:p w:rsidR="00203797" w:rsidRPr="00ED5991" w:rsidRDefault="00203797" w:rsidP="00E4090D">
            <w:pPr>
              <w:spacing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color w:val="000000"/>
                <w:sz w:val="24"/>
                <w:szCs w:val="24"/>
                <w:lang w:eastAsia="ru-RU"/>
              </w:rPr>
              <w:t>Вимога</w:t>
            </w:r>
          </w:p>
        </w:tc>
        <w:tc>
          <w:tcPr>
            <w:tcW w:w="3086" w:type="pct"/>
          </w:tcPr>
          <w:p w:rsidR="00203797" w:rsidRPr="00ED5991" w:rsidRDefault="00203797" w:rsidP="00E4090D">
            <w:pPr>
              <w:spacing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color w:val="000000"/>
                <w:sz w:val="24"/>
                <w:szCs w:val="24"/>
                <w:lang w:eastAsia="ru-RU"/>
              </w:rPr>
              <w:t>Компоненти вимоги</w:t>
            </w:r>
          </w:p>
        </w:tc>
      </w:tr>
      <w:tr w:rsidR="00203797" w:rsidRPr="00ED5991" w:rsidTr="00E4090D">
        <w:trPr>
          <w:trHeight w:val="1332"/>
          <w:tblCellSpacing w:w="22" w:type="dxa"/>
        </w:trPr>
        <w:tc>
          <w:tcPr>
            <w:tcW w:w="157" w:type="pct"/>
          </w:tcPr>
          <w:p w:rsidR="00203797" w:rsidRPr="00ED5991" w:rsidRDefault="00203797" w:rsidP="00E4090D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71" w:type="pct"/>
          </w:tcPr>
          <w:p w:rsidR="00203797" w:rsidRPr="00ED5991" w:rsidRDefault="00203797" w:rsidP="00E4090D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color w:val="000000"/>
                <w:sz w:val="24"/>
                <w:szCs w:val="24"/>
                <w:lang w:eastAsia="ru-RU"/>
              </w:rPr>
              <w:t>Знання законодавства</w:t>
            </w:r>
          </w:p>
        </w:tc>
        <w:tc>
          <w:tcPr>
            <w:tcW w:w="3086" w:type="pct"/>
          </w:tcPr>
          <w:p w:rsidR="00203797" w:rsidRPr="00E42A3F" w:rsidRDefault="00203797" w:rsidP="00E4090D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Знання:</w:t>
            </w:r>
          </w:p>
          <w:p w:rsidR="00203797" w:rsidRPr="00ED5991" w:rsidRDefault="00203797" w:rsidP="00E4090D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 </w:t>
            </w:r>
            <w:hyperlink r:id="rId6" w:tgtFrame="_top" w:history="1">
              <w:r w:rsidRPr="00ED5991">
                <w:rPr>
                  <w:rFonts w:cs="Times New Roman"/>
                  <w:color w:val="000000"/>
                  <w:sz w:val="24"/>
                  <w:szCs w:val="24"/>
                  <w:lang w:eastAsia="ru-RU"/>
                </w:rPr>
                <w:t>Конституці</w:t>
              </w:r>
              <w:r>
                <w:rPr>
                  <w:rFonts w:cs="Times New Roman"/>
                  <w:color w:val="000000"/>
                  <w:sz w:val="24"/>
                  <w:szCs w:val="24"/>
                  <w:lang w:eastAsia="ru-RU"/>
                </w:rPr>
                <w:t>ї</w:t>
              </w:r>
              <w:r w:rsidRPr="00ED5991">
                <w:rPr>
                  <w:rFonts w:cs="Times New Roman"/>
                  <w:color w:val="000000"/>
                  <w:sz w:val="24"/>
                  <w:szCs w:val="24"/>
                  <w:lang w:eastAsia="ru-RU"/>
                </w:rPr>
                <w:t xml:space="preserve"> України</w:t>
              </w:r>
            </w:hyperlink>
            <w:r w:rsidRPr="00ED5991">
              <w:rPr>
                <w:rFonts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203797" w:rsidRPr="00ED5991" w:rsidRDefault="00203797" w:rsidP="00E4090D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 </w:t>
            </w:r>
            <w:hyperlink r:id="rId7" w:tgtFrame="_top" w:history="1">
              <w:r w:rsidRPr="00ED5991">
                <w:rPr>
                  <w:rFonts w:cs="Times New Roman"/>
                  <w:color w:val="000000"/>
                  <w:sz w:val="24"/>
                  <w:szCs w:val="24"/>
                  <w:lang w:eastAsia="ru-RU"/>
                </w:rPr>
                <w:t>Закон</w:t>
              </w:r>
              <w:r>
                <w:rPr>
                  <w:rFonts w:cs="Times New Roman"/>
                  <w:color w:val="000000"/>
                  <w:sz w:val="24"/>
                  <w:szCs w:val="24"/>
                  <w:lang w:eastAsia="ru-RU"/>
                </w:rPr>
                <w:t>у</w:t>
              </w:r>
              <w:r w:rsidRPr="00ED5991">
                <w:rPr>
                  <w:rFonts w:cs="Times New Roman"/>
                  <w:color w:val="000000"/>
                  <w:sz w:val="24"/>
                  <w:szCs w:val="24"/>
                  <w:lang w:eastAsia="ru-RU"/>
                </w:rPr>
                <w:t xml:space="preserve"> України “Про державну службу</w:t>
              </w:r>
            </w:hyperlink>
            <w:r w:rsidRPr="00ED5991">
              <w:rPr>
                <w:rFonts w:cs="Times New Roman"/>
                <w:color w:val="000000"/>
                <w:sz w:val="24"/>
                <w:szCs w:val="24"/>
                <w:lang w:eastAsia="ru-RU"/>
              </w:rPr>
              <w:t>”;</w:t>
            </w:r>
          </w:p>
          <w:p w:rsidR="00203797" w:rsidRPr="00ED3784" w:rsidRDefault="00203797" w:rsidP="00E4090D">
            <w:pPr>
              <w:spacing w:line="240" w:lineRule="auto"/>
              <w:jc w:val="both"/>
              <w:rPr>
                <w:lang w:val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  <w:r>
              <w:t> </w:t>
            </w:r>
            <w:hyperlink r:id="rId8" w:tgtFrame="_top" w:history="1">
              <w:r w:rsidRPr="00ED3784">
                <w:rPr>
                  <w:rFonts w:cs="Times New Roman"/>
                  <w:color w:val="000000"/>
                  <w:sz w:val="24"/>
                  <w:szCs w:val="24"/>
                  <w:lang w:eastAsia="ru-RU"/>
                </w:rPr>
                <w:t>Закону України “Про запобігання корупції</w:t>
              </w:r>
            </w:hyperlink>
            <w:r w:rsidRPr="00ED3784">
              <w:rPr>
                <w:rFonts w:cs="Times New Roman"/>
                <w:color w:val="000000"/>
                <w:sz w:val="24"/>
                <w:szCs w:val="24"/>
                <w:lang w:eastAsia="ru-RU"/>
              </w:rPr>
              <w:t>”</w:t>
            </w:r>
            <w:r w:rsidRPr="00ED3784">
              <w:rPr>
                <w:sz w:val="24"/>
                <w:szCs w:val="24"/>
              </w:rPr>
              <w:t xml:space="preserve"> та іншого законодавства</w:t>
            </w:r>
          </w:p>
        </w:tc>
      </w:tr>
      <w:tr w:rsidR="00203797" w:rsidRPr="00ED5991" w:rsidTr="00E4090D">
        <w:trPr>
          <w:trHeight w:val="610"/>
          <w:tblCellSpacing w:w="22" w:type="dxa"/>
        </w:trPr>
        <w:tc>
          <w:tcPr>
            <w:tcW w:w="157" w:type="pct"/>
          </w:tcPr>
          <w:p w:rsidR="00203797" w:rsidRPr="00ED5991" w:rsidRDefault="00203797" w:rsidP="00E4090D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671" w:type="pct"/>
          </w:tcPr>
          <w:p w:rsidR="00203797" w:rsidRPr="00ED5991" w:rsidRDefault="00203797" w:rsidP="00E4090D">
            <w:pPr>
              <w:spacing w:line="240" w:lineRule="auto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776ABE">
              <w:rPr>
                <w:rFonts w:cs="Times New Roman"/>
                <w:color w:val="000000"/>
                <w:sz w:val="24"/>
                <w:szCs w:val="24"/>
                <w:lang w:eastAsia="ru-RU"/>
              </w:rPr>
              <w:t>Знання законодавства у сфері</w:t>
            </w:r>
          </w:p>
        </w:tc>
        <w:tc>
          <w:tcPr>
            <w:tcW w:w="3086" w:type="pct"/>
          </w:tcPr>
          <w:p w:rsidR="00203797" w:rsidRPr="00776ABE" w:rsidRDefault="00203797" w:rsidP="00E4090D">
            <w:pPr>
              <w:spacing w:line="240" w:lineRule="auto"/>
              <w:ind w:right="26"/>
              <w:jc w:val="both"/>
              <w:rPr>
                <w:sz w:val="24"/>
                <w:szCs w:val="24"/>
                <w:lang w:eastAsia="ru-RU"/>
              </w:rPr>
            </w:pPr>
            <w:r w:rsidRPr="00776ABE">
              <w:rPr>
                <w:sz w:val="24"/>
                <w:szCs w:val="24"/>
                <w:lang w:eastAsia="ru-RU"/>
              </w:rPr>
              <w:t>Знання:</w:t>
            </w:r>
          </w:p>
          <w:p w:rsidR="00203797" w:rsidRDefault="00203797" w:rsidP="00E4090D">
            <w:pPr>
              <w:spacing w:line="240" w:lineRule="auto"/>
              <w:ind w:right="26"/>
              <w:jc w:val="both"/>
              <w:rPr>
                <w:sz w:val="24"/>
                <w:szCs w:val="24"/>
                <w:lang w:eastAsia="ru-RU"/>
              </w:rPr>
            </w:pPr>
            <w:r w:rsidRPr="00776ABE">
              <w:rPr>
                <w:sz w:val="24"/>
                <w:szCs w:val="24"/>
                <w:lang w:eastAsia="ru-RU"/>
              </w:rPr>
              <w:t>-</w:t>
            </w:r>
            <w:r w:rsidRPr="00776ABE">
              <w:rPr>
                <w:sz w:val="24"/>
                <w:szCs w:val="24"/>
              </w:rPr>
              <w:t> </w:t>
            </w:r>
            <w:r w:rsidRPr="00776ABE">
              <w:rPr>
                <w:sz w:val="24"/>
                <w:szCs w:val="24"/>
                <w:lang w:eastAsia="ru-RU"/>
              </w:rPr>
              <w:t xml:space="preserve">Закону України </w:t>
            </w:r>
            <w:r w:rsidRPr="00776ABE">
              <w:rPr>
                <w:sz w:val="24"/>
                <w:szCs w:val="24"/>
                <w:lang w:val="ru-RU" w:eastAsia="ru-RU"/>
              </w:rPr>
              <w:t>“</w:t>
            </w:r>
            <w:r w:rsidRPr="00776ABE">
              <w:rPr>
                <w:sz w:val="24"/>
                <w:szCs w:val="24"/>
                <w:lang w:eastAsia="ru-RU"/>
              </w:rPr>
              <w:t>Про державні фінансові гарантії медичного обслуговування населення</w:t>
            </w:r>
            <w:r w:rsidRPr="00776ABE">
              <w:rPr>
                <w:sz w:val="24"/>
                <w:szCs w:val="24"/>
                <w:lang w:val="ru-RU" w:eastAsia="ru-RU"/>
              </w:rPr>
              <w:t>”</w:t>
            </w:r>
            <w:r w:rsidRPr="00776ABE">
              <w:rPr>
                <w:sz w:val="24"/>
                <w:szCs w:val="24"/>
                <w:lang w:eastAsia="ru-RU"/>
              </w:rPr>
              <w:t>;</w:t>
            </w:r>
          </w:p>
          <w:p w:rsidR="00203797" w:rsidRPr="00776ABE" w:rsidRDefault="00203797" w:rsidP="00E4090D">
            <w:pPr>
              <w:spacing w:line="240" w:lineRule="auto"/>
              <w:ind w:right="26"/>
              <w:jc w:val="both"/>
              <w:rPr>
                <w:sz w:val="24"/>
                <w:szCs w:val="24"/>
                <w:lang w:eastAsia="ru-RU"/>
              </w:rPr>
            </w:pPr>
            <w:r w:rsidRPr="00776ABE">
              <w:rPr>
                <w:sz w:val="24"/>
                <w:szCs w:val="24"/>
                <w:lang w:eastAsia="ru-RU"/>
              </w:rPr>
              <w:t>-</w:t>
            </w:r>
            <w:r w:rsidRPr="00776ABE">
              <w:rPr>
                <w:sz w:val="24"/>
                <w:szCs w:val="24"/>
              </w:rPr>
              <w:t> </w:t>
            </w:r>
            <w:r w:rsidRPr="00776ABE">
              <w:rPr>
                <w:sz w:val="24"/>
                <w:szCs w:val="24"/>
                <w:lang w:eastAsia="ru-RU"/>
              </w:rPr>
              <w:t xml:space="preserve">Закону України </w:t>
            </w:r>
            <w:r w:rsidRPr="00776ABE">
              <w:rPr>
                <w:sz w:val="24"/>
                <w:szCs w:val="24"/>
                <w:lang w:val="ru-RU" w:eastAsia="ru-RU"/>
              </w:rPr>
              <w:t>“</w:t>
            </w:r>
            <w:r>
              <w:rPr>
                <w:sz w:val="24"/>
                <w:szCs w:val="24"/>
                <w:lang w:eastAsia="ru-RU"/>
              </w:rPr>
              <w:t>Основи законодавства України про охорону здоров’я</w:t>
            </w:r>
            <w:r w:rsidRPr="00776ABE">
              <w:rPr>
                <w:sz w:val="24"/>
                <w:szCs w:val="24"/>
                <w:lang w:val="ru-RU" w:eastAsia="ru-RU"/>
              </w:rPr>
              <w:t>”</w:t>
            </w:r>
            <w:r w:rsidRPr="00776ABE">
              <w:rPr>
                <w:sz w:val="24"/>
                <w:szCs w:val="24"/>
                <w:lang w:eastAsia="ru-RU"/>
              </w:rPr>
              <w:t>;</w:t>
            </w:r>
          </w:p>
          <w:p w:rsidR="00203797" w:rsidRDefault="00203797" w:rsidP="00E4090D">
            <w:pPr>
              <w:spacing w:line="240" w:lineRule="auto"/>
              <w:ind w:right="26"/>
              <w:jc w:val="both"/>
              <w:rPr>
                <w:sz w:val="24"/>
                <w:szCs w:val="24"/>
              </w:rPr>
            </w:pPr>
            <w:r w:rsidRPr="00776ABE">
              <w:rPr>
                <w:sz w:val="24"/>
                <w:szCs w:val="24"/>
              </w:rPr>
              <w:t>- Постанов</w:t>
            </w:r>
            <w:r>
              <w:rPr>
                <w:sz w:val="24"/>
                <w:szCs w:val="24"/>
              </w:rPr>
              <w:t>и</w:t>
            </w:r>
            <w:r w:rsidRPr="00776ABE">
              <w:rPr>
                <w:sz w:val="24"/>
                <w:szCs w:val="24"/>
              </w:rPr>
              <w:t xml:space="preserve"> Кабінету Міністрів України від 27.12.2017 </w:t>
            </w:r>
            <w:r>
              <w:rPr>
                <w:sz w:val="24"/>
                <w:szCs w:val="24"/>
              </w:rPr>
              <w:br/>
            </w:r>
            <w:r w:rsidRPr="00776ABE">
              <w:rPr>
                <w:sz w:val="24"/>
                <w:szCs w:val="24"/>
              </w:rPr>
              <w:t xml:space="preserve">№ 1101 </w:t>
            </w:r>
            <w:r w:rsidRPr="00776ABE">
              <w:rPr>
                <w:sz w:val="24"/>
                <w:szCs w:val="24"/>
                <w:lang w:val="ru-RU"/>
              </w:rPr>
              <w:t>“</w:t>
            </w:r>
            <w:r w:rsidRPr="00776ABE">
              <w:rPr>
                <w:sz w:val="24"/>
                <w:szCs w:val="24"/>
              </w:rPr>
              <w:t>Про утворення Національної служби здоров’я України</w:t>
            </w:r>
            <w:r w:rsidRPr="00776ABE">
              <w:rPr>
                <w:sz w:val="24"/>
                <w:szCs w:val="24"/>
                <w:lang w:val="ru-RU"/>
              </w:rPr>
              <w:t>”</w:t>
            </w:r>
            <w:r w:rsidRPr="00776ABE">
              <w:rPr>
                <w:sz w:val="24"/>
                <w:szCs w:val="24"/>
              </w:rPr>
              <w:t>;</w:t>
            </w:r>
          </w:p>
          <w:p w:rsidR="00203797" w:rsidRPr="007305DA" w:rsidRDefault="00203797" w:rsidP="00E4090D">
            <w:pPr>
              <w:ind w:right="26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 w:rsidRPr="00434BFF">
              <w:rPr>
                <w:rFonts w:cs="Times New Roman"/>
                <w:sz w:val="24"/>
              </w:rPr>
              <w:t>Постанови Кабінету Міністрів України від 29.12.2022 № 1440 “Деякі питання реалізації програми державних гарантій медичного обслугов</w:t>
            </w:r>
            <w:r>
              <w:rPr>
                <w:rFonts w:cs="Times New Roman"/>
                <w:sz w:val="24"/>
              </w:rPr>
              <w:t>ування населення у 2022 році”</w:t>
            </w:r>
            <w:r w:rsidRPr="007305DA">
              <w:rPr>
                <w:sz w:val="24"/>
                <w:szCs w:val="24"/>
                <w:lang w:eastAsia="ru-RU"/>
              </w:rPr>
              <w:t>;</w:t>
            </w:r>
          </w:p>
          <w:p w:rsidR="00203797" w:rsidRPr="00C414A5" w:rsidRDefault="00203797" w:rsidP="00203797">
            <w:pPr>
              <w:ind w:right="26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sz w:val="24"/>
              </w:rPr>
              <w:t>П</w:t>
            </w:r>
            <w:r w:rsidRPr="00434BFF">
              <w:rPr>
                <w:sz w:val="24"/>
              </w:rPr>
              <w:t>останови Кабінету Міністрів України від 25.04.2018 №</w:t>
            </w:r>
            <w:r>
              <w:rPr>
                <w:sz w:val="24"/>
              </w:rPr>
              <w:t> </w:t>
            </w:r>
            <w:r w:rsidRPr="00434BFF">
              <w:rPr>
                <w:sz w:val="24"/>
              </w:rPr>
              <w:t>410 “Про договори про медичне обслуговування населення за програмою медичних га</w:t>
            </w:r>
            <w:r>
              <w:rPr>
                <w:sz w:val="24"/>
              </w:rPr>
              <w:t>рантій”</w:t>
            </w:r>
          </w:p>
        </w:tc>
      </w:tr>
      <w:tr w:rsidR="00203797" w:rsidRPr="00ED5991" w:rsidTr="00E4090D">
        <w:trPr>
          <w:tblCellSpacing w:w="22" w:type="dxa"/>
        </w:trPr>
        <w:tc>
          <w:tcPr>
            <w:tcW w:w="157" w:type="pct"/>
          </w:tcPr>
          <w:p w:rsidR="00203797" w:rsidRPr="00ED5991" w:rsidRDefault="00203797" w:rsidP="00E4090D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671" w:type="pct"/>
            <w:shd w:val="clear" w:color="auto" w:fill="auto"/>
          </w:tcPr>
          <w:p w:rsidR="00203797" w:rsidRPr="00776ABE" w:rsidRDefault="00203797" w:rsidP="00CC1A02">
            <w:pPr>
              <w:tabs>
                <w:tab w:val="left" w:pos="1418"/>
              </w:tabs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Знання системи</w:t>
            </w:r>
            <w:r w:rsidRPr="004F17D1">
              <w:rPr>
                <w:rFonts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="00CC1A02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планування та розрахунку обсягів </w:t>
            </w:r>
            <w:proofErr w:type="spellStart"/>
            <w:r w:rsidR="00CC1A02">
              <w:rPr>
                <w:rFonts w:cs="Times New Roman"/>
                <w:color w:val="000000"/>
                <w:sz w:val="24"/>
                <w:szCs w:val="24"/>
                <w:lang w:eastAsia="ru-RU"/>
              </w:rPr>
              <w:t>реімбурсації</w:t>
            </w:r>
            <w:proofErr w:type="spellEnd"/>
            <w:r w:rsidR="00CC1A02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за програмою медичних гарантій</w:t>
            </w:r>
          </w:p>
        </w:tc>
        <w:tc>
          <w:tcPr>
            <w:tcW w:w="3086" w:type="pct"/>
            <w:shd w:val="clear" w:color="auto" w:fill="auto"/>
          </w:tcPr>
          <w:p w:rsidR="00203797" w:rsidRPr="00776ABE" w:rsidRDefault="00CC1A02" w:rsidP="00E4090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</w:rPr>
              <w:t xml:space="preserve">Забезпечення проведення заходів щодо розробки плану розвитку програми </w:t>
            </w:r>
            <w:proofErr w:type="spellStart"/>
            <w:r>
              <w:rPr>
                <w:rFonts w:cs="Times New Roman"/>
                <w:sz w:val="24"/>
              </w:rPr>
              <w:t>реімбурсації</w:t>
            </w:r>
            <w:proofErr w:type="spellEnd"/>
            <w:r>
              <w:rPr>
                <w:rFonts w:cs="Times New Roman"/>
                <w:sz w:val="24"/>
              </w:rPr>
              <w:t xml:space="preserve"> за програмою державних гарантій медичного обслуговування населення</w:t>
            </w:r>
          </w:p>
        </w:tc>
      </w:tr>
    </w:tbl>
    <w:p w:rsidR="00203797" w:rsidRDefault="00203797" w:rsidP="00203797"/>
    <w:p w:rsidR="00203797" w:rsidRDefault="00203797" w:rsidP="00203797"/>
    <w:p w:rsidR="00D465EF" w:rsidRDefault="00584D53"/>
    <w:sectPr w:rsidR="00D465EF" w:rsidSect="003539E6">
      <w:pgSz w:w="11906" w:h="16838"/>
      <w:pgMar w:top="567" w:right="426" w:bottom="993" w:left="568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urier New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87F72"/>
    <w:multiLevelType w:val="hybridMultilevel"/>
    <w:tmpl w:val="41C0C2EA"/>
    <w:lvl w:ilvl="0" w:tplc="A6AA38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362862"/>
    <w:multiLevelType w:val="hybridMultilevel"/>
    <w:tmpl w:val="1ADCE7C2"/>
    <w:lvl w:ilvl="0" w:tplc="CF36F990">
      <w:start w:val="1"/>
      <w:numFmt w:val="bullet"/>
      <w:lvlText w:val="-"/>
      <w:lvlJc w:val="left"/>
      <w:pPr>
        <w:ind w:left="3053" w:hanging="360"/>
      </w:pPr>
      <w:rPr>
        <w:rFonts w:ascii="Times New Roman" w:hAnsi="Times New Roman" w:hint="default"/>
        <w:b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13" w:hanging="360"/>
      </w:pPr>
      <w:rPr>
        <w:rFonts w:ascii="Wingdings" w:hAnsi="Wingdings" w:hint="default"/>
      </w:rPr>
    </w:lvl>
  </w:abstractNum>
  <w:abstractNum w:abstractNumId="2" w15:restartNumberingAfterBreak="0">
    <w:nsid w:val="57843676"/>
    <w:multiLevelType w:val="hybridMultilevel"/>
    <w:tmpl w:val="06BCC586"/>
    <w:lvl w:ilvl="0" w:tplc="A6AA384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797"/>
    <w:rsid w:val="00203797"/>
    <w:rsid w:val="00584D53"/>
    <w:rsid w:val="00655AC2"/>
    <w:rsid w:val="008915B6"/>
    <w:rsid w:val="00B725A4"/>
    <w:rsid w:val="00CC1A02"/>
    <w:rsid w:val="00DB133B"/>
    <w:rsid w:val="00EF2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D64EE"/>
  <w15:chartTrackingRefBased/>
  <w15:docId w15:val="{E307D4FE-231D-417C-BB2E-AD3167F59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797"/>
    <w:pPr>
      <w:spacing w:after="0" w:line="276" w:lineRule="auto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"/>
    <w:next w:val="a"/>
    <w:link w:val="10"/>
    <w:uiPriority w:val="9"/>
    <w:qFormat/>
    <w:rsid w:val="0020379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15B6"/>
    <w:pPr>
      <w:ind w:left="720"/>
      <w:contextualSpacing/>
    </w:pPr>
    <w:rPr>
      <w:rFonts w:cs="Times New Roman"/>
    </w:rPr>
  </w:style>
  <w:style w:type="character" w:customStyle="1" w:styleId="10">
    <w:name w:val="Заголовок 1 Знак"/>
    <w:basedOn w:val="a0"/>
    <w:link w:val="1"/>
    <w:uiPriority w:val="9"/>
    <w:rsid w:val="0020379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Hyperlink"/>
    <w:uiPriority w:val="99"/>
    <w:semiHidden/>
    <w:rsid w:val="00203797"/>
    <w:rPr>
      <w:rFonts w:cs="Times New Roman"/>
      <w:color w:val="0000FF"/>
      <w:u w:val="single"/>
    </w:rPr>
  </w:style>
  <w:style w:type="character" w:customStyle="1" w:styleId="rvts0">
    <w:name w:val="rvts0"/>
    <w:uiPriority w:val="99"/>
    <w:rsid w:val="00203797"/>
  </w:style>
  <w:style w:type="paragraph" w:customStyle="1" w:styleId="rvps14">
    <w:name w:val="rvps14"/>
    <w:basedOn w:val="a"/>
    <w:uiPriority w:val="99"/>
    <w:rsid w:val="00203797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uk-UA"/>
    </w:rPr>
  </w:style>
  <w:style w:type="paragraph" w:customStyle="1" w:styleId="a5">
    <w:name w:val="Нормальний текст"/>
    <w:basedOn w:val="a"/>
    <w:rsid w:val="00203797"/>
    <w:pPr>
      <w:spacing w:before="120" w:line="240" w:lineRule="auto"/>
      <w:ind w:firstLine="567"/>
    </w:pPr>
    <w:rPr>
      <w:rFonts w:ascii="Antiqua" w:hAnsi="Antiqua" w:cs="Times New Roman"/>
      <w:sz w:val="26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B133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DB133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T14_1700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arch.ligazakon.ua/l_doc2.nsf/link1/T150889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ligazakon.ua/l_doc2.nsf/link1/Z960254K.html" TargetMode="External"/><Relationship Id="rId5" Type="http://schemas.openxmlformats.org/officeDocument/2006/relationships/hyperlink" Target="https://career.gov.ua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5244</Words>
  <Characters>2990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Федько Наталія Миколаївна</dc:creator>
  <cp:keywords/>
  <dc:description/>
  <cp:lastModifiedBy>Федько Наталія Миколаївна</cp:lastModifiedBy>
  <cp:revision>4</cp:revision>
  <cp:lastPrinted>2022-02-07T07:13:00Z</cp:lastPrinted>
  <dcterms:created xsi:type="dcterms:W3CDTF">2022-02-04T10:29:00Z</dcterms:created>
  <dcterms:modified xsi:type="dcterms:W3CDTF">2022-02-07T17:12:00Z</dcterms:modified>
</cp:coreProperties>
</file>