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8F3B93" w:rsidRPr="00ED5991" w14:paraId="2E1ADCA3" w14:textId="77777777" w:rsidTr="0013339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B50A5A" w14:textId="77777777" w:rsidR="008F3B93" w:rsidRPr="00B91378" w:rsidRDefault="008F3B93" w:rsidP="0013339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</w:t>
            </w:r>
            <w:r w:rsidR="00BB0B5B">
              <w:rPr>
                <w:color w:val="000000"/>
                <w:sz w:val="24"/>
                <w:szCs w:val="24"/>
              </w:rPr>
              <w:t xml:space="preserve"> </w:t>
            </w:r>
            <w:r w:rsidR="000B0E5F">
              <w:rPr>
                <w:color w:val="000000"/>
                <w:sz w:val="24"/>
                <w:szCs w:val="24"/>
              </w:rPr>
              <w:t>1</w:t>
            </w:r>
            <w:r w:rsidR="00C605BA">
              <w:rPr>
                <w:color w:val="000000"/>
                <w:sz w:val="24"/>
                <w:szCs w:val="24"/>
              </w:rPr>
              <w:t>2</w:t>
            </w:r>
          </w:p>
          <w:p w14:paraId="065AF205" w14:textId="77777777" w:rsidR="008F3B93" w:rsidRPr="00B91378" w:rsidRDefault="008F3B93" w:rsidP="0013339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ЗАТВЕРДЖЕНО</w:t>
            </w:r>
          </w:p>
          <w:p w14:paraId="6A035CB1" w14:textId="77777777" w:rsidR="008F3B93" w:rsidRPr="00B91378" w:rsidRDefault="008F3B93" w:rsidP="0013339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91378">
              <w:rPr>
                <w:color w:val="000000"/>
                <w:sz w:val="24"/>
                <w:szCs w:val="24"/>
              </w:rPr>
              <w:t>наказ НСЗУ</w:t>
            </w:r>
          </w:p>
          <w:p w14:paraId="1E07D8F4" w14:textId="6F7FFA6F" w:rsidR="008F3B93" w:rsidRPr="00ED5991" w:rsidRDefault="004007C3" w:rsidP="003307F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B1441">
              <w:rPr>
                <w:color w:val="000000"/>
                <w:sz w:val="24"/>
                <w:szCs w:val="24"/>
              </w:rPr>
              <w:t xml:space="preserve">від </w:t>
            </w:r>
            <w:r w:rsidR="00FB1441" w:rsidRPr="00FB1441">
              <w:rPr>
                <w:color w:val="000000"/>
                <w:sz w:val="24"/>
                <w:szCs w:val="24"/>
              </w:rPr>
              <w:t>10</w:t>
            </w:r>
            <w:r w:rsidRPr="00FB1441">
              <w:rPr>
                <w:color w:val="000000"/>
                <w:sz w:val="24"/>
                <w:szCs w:val="24"/>
              </w:rPr>
              <w:t>.</w:t>
            </w:r>
            <w:r w:rsidR="00FB1441" w:rsidRPr="00FB1441">
              <w:rPr>
                <w:color w:val="000000"/>
                <w:sz w:val="24"/>
                <w:szCs w:val="24"/>
              </w:rPr>
              <w:t>11</w:t>
            </w:r>
            <w:r w:rsidRPr="00FB1441">
              <w:rPr>
                <w:color w:val="000000"/>
                <w:sz w:val="24"/>
                <w:szCs w:val="24"/>
              </w:rPr>
              <w:t>.</w:t>
            </w:r>
            <w:r w:rsidRPr="00FB1441">
              <w:rPr>
                <w:color w:val="000000"/>
                <w:sz w:val="24"/>
                <w:szCs w:val="24"/>
                <w:lang w:val="ru-RU"/>
              </w:rPr>
              <w:t xml:space="preserve">2021 </w:t>
            </w:r>
            <w:r w:rsidRPr="00FB1441">
              <w:rPr>
                <w:sz w:val="24"/>
                <w:szCs w:val="24"/>
              </w:rPr>
              <w:t xml:space="preserve">№ </w:t>
            </w:r>
            <w:r w:rsidR="003307F0">
              <w:rPr>
                <w:sz w:val="24"/>
                <w:szCs w:val="24"/>
              </w:rPr>
              <w:t xml:space="preserve">777 </w:t>
            </w:r>
            <w:r w:rsidRPr="00FB1441">
              <w:rPr>
                <w:sz w:val="24"/>
                <w:szCs w:val="24"/>
              </w:rPr>
              <w:t>- к</w:t>
            </w:r>
          </w:p>
        </w:tc>
      </w:tr>
    </w:tbl>
    <w:p w14:paraId="578F2471" w14:textId="77777777" w:rsidR="008F3B93" w:rsidRPr="00ED5991" w:rsidRDefault="008F3B93" w:rsidP="008F3B93">
      <w:pPr>
        <w:spacing w:line="240" w:lineRule="auto"/>
        <w:jc w:val="center"/>
        <w:outlineLvl w:val="2"/>
        <w:rPr>
          <w:rFonts w:cs="Times New Roman"/>
          <w:b/>
          <w:bCs/>
          <w:sz w:val="26"/>
          <w:szCs w:val="26"/>
          <w:lang w:eastAsia="ru-RU"/>
        </w:rPr>
      </w:pPr>
    </w:p>
    <w:p w14:paraId="2975EAFA" w14:textId="77777777" w:rsidR="008F3B93" w:rsidRPr="00EC6E74" w:rsidRDefault="008F3B93" w:rsidP="00DB0A67">
      <w:pPr>
        <w:jc w:val="center"/>
        <w:outlineLvl w:val="2"/>
        <w:rPr>
          <w:rFonts w:cs="Times New Roman"/>
          <w:bCs/>
          <w:sz w:val="24"/>
          <w:szCs w:val="24"/>
          <w:lang w:eastAsia="ru-RU"/>
        </w:rPr>
      </w:pPr>
      <w:r w:rsidRPr="00EC6E74">
        <w:rPr>
          <w:rFonts w:cs="Times New Roman"/>
          <w:bCs/>
          <w:sz w:val="24"/>
          <w:szCs w:val="24"/>
          <w:lang w:eastAsia="ru-RU"/>
        </w:rPr>
        <w:t xml:space="preserve">УМОВИ </w:t>
      </w:r>
    </w:p>
    <w:p w14:paraId="2BC45030" w14:textId="77777777" w:rsidR="008F3B93" w:rsidRDefault="008F3B93" w:rsidP="00DB0A67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EC6E74">
        <w:rPr>
          <w:rFonts w:ascii="Times New Roman" w:hAnsi="Times New Roman"/>
          <w:bCs/>
          <w:sz w:val="24"/>
          <w:szCs w:val="24"/>
          <w:lang w:eastAsia="ru-RU"/>
        </w:rPr>
        <w:t xml:space="preserve">проведення конкурсу на зайняття посади державної служби категорії </w:t>
      </w:r>
      <w:r w:rsidRPr="00EC6E74">
        <w:rPr>
          <w:rFonts w:ascii="Times New Roman" w:hAnsi="Times New Roman"/>
          <w:sz w:val="24"/>
          <w:szCs w:val="24"/>
        </w:rPr>
        <w:t>“</w:t>
      </w:r>
      <w:r w:rsidRPr="00EC6E74">
        <w:rPr>
          <w:rFonts w:ascii="Times New Roman" w:hAnsi="Times New Roman"/>
          <w:bCs/>
          <w:sz w:val="24"/>
          <w:szCs w:val="24"/>
        </w:rPr>
        <w:t>В</w:t>
      </w:r>
      <w:r w:rsidRPr="00EC6E74">
        <w:rPr>
          <w:rFonts w:ascii="Times New Roman" w:hAnsi="Times New Roman"/>
          <w:sz w:val="24"/>
          <w:szCs w:val="24"/>
        </w:rPr>
        <w:t>” –</w:t>
      </w:r>
    </w:p>
    <w:p w14:paraId="25451356" w14:textId="7336A26C" w:rsidR="000B0E5F" w:rsidRPr="00C605BA" w:rsidRDefault="00C605BA" w:rsidP="00DB0A67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ind w:left="141"/>
        <w:jc w:val="center"/>
        <w:outlineLvl w:val="2"/>
        <w:rPr>
          <w:rFonts w:ascii="Times New Roman" w:hAnsi="Times New Roman"/>
          <w:sz w:val="24"/>
          <w:szCs w:val="24"/>
        </w:rPr>
      </w:pPr>
      <w:r w:rsidRPr="00C605BA">
        <w:rPr>
          <w:rFonts w:ascii="Times New Roman" w:hAnsi="Times New Roman"/>
          <w:sz w:val="24"/>
          <w:szCs w:val="24"/>
        </w:rPr>
        <w:t xml:space="preserve">головного спеціаліста відділу моніторингу </w:t>
      </w:r>
      <w:r w:rsidR="00F86803">
        <w:rPr>
          <w:rFonts w:ascii="Times New Roman" w:hAnsi="Times New Roman"/>
          <w:sz w:val="24"/>
          <w:szCs w:val="24"/>
        </w:rPr>
        <w:t>у</w:t>
      </w:r>
      <w:r w:rsidR="00F86803" w:rsidRPr="00C605BA">
        <w:rPr>
          <w:rFonts w:ascii="Times New Roman" w:hAnsi="Times New Roman"/>
          <w:sz w:val="24"/>
          <w:szCs w:val="24"/>
        </w:rPr>
        <w:t xml:space="preserve">правління </w:t>
      </w:r>
      <w:r w:rsidR="00F86803">
        <w:rPr>
          <w:rFonts w:ascii="Times New Roman" w:hAnsi="Times New Roman"/>
          <w:sz w:val="24"/>
          <w:szCs w:val="24"/>
        </w:rPr>
        <w:t>у</w:t>
      </w:r>
      <w:r w:rsidR="00F86803" w:rsidRPr="00C605BA">
        <w:rPr>
          <w:rFonts w:ascii="Times New Roman" w:hAnsi="Times New Roman"/>
          <w:sz w:val="24"/>
          <w:szCs w:val="24"/>
        </w:rPr>
        <w:t xml:space="preserve"> </w:t>
      </w:r>
      <w:r w:rsidRPr="00C605BA">
        <w:rPr>
          <w:rFonts w:ascii="Times New Roman" w:hAnsi="Times New Roman"/>
          <w:sz w:val="24"/>
          <w:szCs w:val="24"/>
        </w:rPr>
        <w:t xml:space="preserve">м. </w:t>
      </w:r>
      <w:r w:rsidR="00F86803" w:rsidRPr="00C605BA">
        <w:rPr>
          <w:rFonts w:ascii="Times New Roman" w:hAnsi="Times New Roman"/>
          <w:sz w:val="24"/>
          <w:szCs w:val="24"/>
        </w:rPr>
        <w:t>Харк</w:t>
      </w:r>
      <w:r w:rsidR="00F86803">
        <w:rPr>
          <w:rFonts w:ascii="Times New Roman" w:hAnsi="Times New Roman"/>
          <w:sz w:val="24"/>
          <w:szCs w:val="24"/>
        </w:rPr>
        <w:t>ові</w:t>
      </w:r>
      <w:r w:rsidR="00F86803" w:rsidRPr="00C605BA">
        <w:rPr>
          <w:rFonts w:ascii="Times New Roman" w:hAnsi="Times New Roman"/>
          <w:sz w:val="24"/>
          <w:szCs w:val="24"/>
        </w:rPr>
        <w:t xml:space="preserve"> </w:t>
      </w:r>
      <w:r w:rsidRPr="00C605BA">
        <w:rPr>
          <w:rFonts w:ascii="Times New Roman" w:hAnsi="Times New Roman"/>
          <w:sz w:val="24"/>
          <w:szCs w:val="24"/>
        </w:rPr>
        <w:t xml:space="preserve">та </w:t>
      </w:r>
      <w:r w:rsidR="00F86803">
        <w:rPr>
          <w:rFonts w:ascii="Times New Roman" w:hAnsi="Times New Roman"/>
          <w:sz w:val="24"/>
          <w:szCs w:val="24"/>
        </w:rPr>
        <w:t>у</w:t>
      </w:r>
      <w:r w:rsidR="00F86803" w:rsidRPr="00C605BA">
        <w:rPr>
          <w:rFonts w:ascii="Times New Roman" w:hAnsi="Times New Roman"/>
          <w:sz w:val="24"/>
          <w:szCs w:val="24"/>
        </w:rPr>
        <w:t xml:space="preserve"> </w:t>
      </w:r>
      <w:r w:rsidRPr="00C605BA">
        <w:rPr>
          <w:rFonts w:ascii="Times New Roman" w:hAnsi="Times New Roman"/>
          <w:sz w:val="24"/>
          <w:szCs w:val="24"/>
        </w:rPr>
        <w:t>Харківській області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605BA">
        <w:rPr>
          <w:rFonts w:ascii="Times New Roman" w:hAnsi="Times New Roman"/>
          <w:sz w:val="24"/>
          <w:szCs w:val="24"/>
        </w:rPr>
        <w:t xml:space="preserve"> Північного міжрегіонального</w:t>
      </w:r>
      <w:r w:rsidR="00F86803">
        <w:rPr>
          <w:rFonts w:ascii="Times New Roman" w:hAnsi="Times New Roman"/>
          <w:sz w:val="24"/>
          <w:szCs w:val="24"/>
        </w:rPr>
        <w:t xml:space="preserve"> департаменту</w:t>
      </w:r>
    </w:p>
    <w:p w14:paraId="6603922C" w14:textId="77777777" w:rsidR="008F3B93" w:rsidRPr="00DB0A67" w:rsidRDefault="008F3B93" w:rsidP="00362CD7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ind w:left="141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4681" w:type="pct"/>
        <w:tblCellSpacing w:w="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681"/>
        <w:gridCol w:w="6139"/>
      </w:tblGrid>
      <w:tr w:rsidR="008F3B93" w:rsidRPr="00ED5991" w14:paraId="7FC2067D" w14:textId="77777777" w:rsidTr="00133394">
        <w:trPr>
          <w:tblCellSpacing w:w="22" w:type="dxa"/>
        </w:trPr>
        <w:tc>
          <w:tcPr>
            <w:tcW w:w="4957" w:type="pct"/>
            <w:gridSpan w:val="3"/>
          </w:tcPr>
          <w:p w14:paraId="320B8A36" w14:textId="77777777" w:rsidR="008F3B93" w:rsidRPr="00ED5991" w:rsidRDefault="008F3B93" w:rsidP="00133394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362CD7" w:rsidRPr="00ED5991" w14:paraId="762A34E7" w14:textId="77777777" w:rsidTr="00F3720F">
        <w:trPr>
          <w:tblCellSpacing w:w="22" w:type="dxa"/>
        </w:trPr>
        <w:tc>
          <w:tcPr>
            <w:tcW w:w="1955" w:type="pct"/>
            <w:gridSpan w:val="2"/>
          </w:tcPr>
          <w:p w14:paraId="517FF78C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Посадові обов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язки</w:t>
            </w:r>
          </w:p>
        </w:tc>
        <w:tc>
          <w:tcPr>
            <w:tcW w:w="2980" w:type="pct"/>
            <w:shd w:val="clear" w:color="auto" w:fill="auto"/>
          </w:tcPr>
          <w:p w14:paraId="3548A5BA" w14:textId="77777777" w:rsidR="00C605BA" w:rsidRDefault="00C605BA" w:rsidP="00C605B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5" w:right="113" w:hanging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05BA">
              <w:rPr>
                <w:rFonts w:ascii="Times New Roman" w:hAnsi="Times New Roman"/>
                <w:sz w:val="24"/>
                <w:szCs w:val="24"/>
              </w:rPr>
              <w:t xml:space="preserve">дійснення заходів з перевірки дотримання контрагентами НСЗУ умов договорів про медичне обслуговування населення і договорів про </w:t>
            </w:r>
            <w:proofErr w:type="spellStart"/>
            <w:r w:rsidRPr="00C605BA">
              <w:rPr>
                <w:rFonts w:ascii="Times New Roman" w:hAnsi="Times New Roman"/>
                <w:sz w:val="24"/>
                <w:szCs w:val="24"/>
              </w:rPr>
              <w:t>реімбурсацію</w:t>
            </w:r>
            <w:proofErr w:type="spellEnd"/>
            <w:r w:rsidRPr="00C605BA">
              <w:rPr>
                <w:rFonts w:ascii="Times New Roman" w:hAnsi="Times New Roman"/>
                <w:sz w:val="24"/>
                <w:szCs w:val="24"/>
              </w:rPr>
              <w:t xml:space="preserve"> у регіоні</w:t>
            </w:r>
            <w:r w:rsidR="005662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F0AB1AE" w14:textId="77777777" w:rsidR="00C605BA" w:rsidRDefault="00C605BA" w:rsidP="00C605B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5" w:right="113" w:hanging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05BA">
              <w:rPr>
                <w:rFonts w:ascii="Times New Roman" w:hAnsi="Times New Roman"/>
                <w:sz w:val="24"/>
                <w:szCs w:val="24"/>
              </w:rPr>
              <w:t>а дорученням керівництва НСЗУ здійснення фактичного моніторингу виконання умов договорів (виїзні перевірки), за потреби спільно з посадовими особами Департаменту моніторингу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84F2346" w14:textId="2AA3E36E" w:rsidR="00C605BA" w:rsidRDefault="00C605BA" w:rsidP="00C605B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5" w:right="113" w:hanging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C605BA">
              <w:rPr>
                <w:rFonts w:ascii="Times New Roman" w:hAnsi="Times New Roman"/>
                <w:sz w:val="24"/>
                <w:szCs w:val="24"/>
              </w:rPr>
              <w:t xml:space="preserve">нформування керівництва відділу, управління, </w:t>
            </w:r>
            <w:r w:rsidR="00566232" w:rsidRPr="00C605BA">
              <w:rPr>
                <w:rFonts w:ascii="Times New Roman" w:hAnsi="Times New Roman"/>
                <w:sz w:val="24"/>
                <w:szCs w:val="24"/>
              </w:rPr>
              <w:t>керівництв</w:t>
            </w:r>
            <w:r w:rsidR="00566232">
              <w:rPr>
                <w:rFonts w:ascii="Times New Roman" w:hAnsi="Times New Roman"/>
                <w:sz w:val="24"/>
                <w:szCs w:val="24"/>
              </w:rPr>
              <w:t>а</w:t>
            </w:r>
            <w:r w:rsidR="00566232" w:rsidRPr="00C60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5BA">
              <w:rPr>
                <w:rFonts w:ascii="Times New Roman" w:hAnsi="Times New Roman"/>
                <w:sz w:val="24"/>
                <w:szCs w:val="24"/>
              </w:rPr>
              <w:t xml:space="preserve">Департаменту та </w:t>
            </w:r>
            <w:r w:rsidR="00566232" w:rsidRPr="00C605BA">
              <w:rPr>
                <w:rFonts w:ascii="Times New Roman" w:hAnsi="Times New Roman"/>
                <w:sz w:val="24"/>
                <w:szCs w:val="24"/>
              </w:rPr>
              <w:t>відповідн</w:t>
            </w:r>
            <w:r w:rsidR="00566232">
              <w:rPr>
                <w:rFonts w:ascii="Times New Roman" w:hAnsi="Times New Roman"/>
                <w:sz w:val="24"/>
                <w:szCs w:val="24"/>
              </w:rPr>
              <w:t>их</w:t>
            </w:r>
            <w:r w:rsidR="00566232" w:rsidRPr="00C605BA">
              <w:rPr>
                <w:rFonts w:ascii="Times New Roman" w:hAnsi="Times New Roman"/>
                <w:sz w:val="24"/>
                <w:szCs w:val="24"/>
              </w:rPr>
              <w:t xml:space="preserve"> структурн</w:t>
            </w:r>
            <w:r w:rsidR="00566232">
              <w:rPr>
                <w:rFonts w:ascii="Times New Roman" w:hAnsi="Times New Roman"/>
                <w:sz w:val="24"/>
                <w:szCs w:val="24"/>
              </w:rPr>
              <w:t>их</w:t>
            </w:r>
            <w:r w:rsidR="00566232" w:rsidRPr="00C605BA">
              <w:rPr>
                <w:rFonts w:ascii="Times New Roman" w:hAnsi="Times New Roman"/>
                <w:sz w:val="24"/>
                <w:szCs w:val="24"/>
              </w:rPr>
              <w:t xml:space="preserve"> підрозділ</w:t>
            </w:r>
            <w:r w:rsidR="00566232">
              <w:rPr>
                <w:rFonts w:ascii="Times New Roman" w:hAnsi="Times New Roman"/>
                <w:sz w:val="24"/>
                <w:szCs w:val="24"/>
              </w:rPr>
              <w:t>ів</w:t>
            </w:r>
            <w:r w:rsidR="00566232" w:rsidRPr="00C60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5BA">
              <w:rPr>
                <w:rFonts w:ascii="Times New Roman" w:hAnsi="Times New Roman"/>
                <w:sz w:val="24"/>
                <w:szCs w:val="24"/>
              </w:rPr>
              <w:t xml:space="preserve">Департаменту моніторингу НСЗУ про виявлені порушення умов договорів про медичне обслуговування населення і договорів про </w:t>
            </w:r>
            <w:proofErr w:type="spellStart"/>
            <w:r w:rsidRPr="00C605BA">
              <w:rPr>
                <w:rFonts w:ascii="Times New Roman" w:hAnsi="Times New Roman"/>
                <w:sz w:val="24"/>
                <w:szCs w:val="24"/>
              </w:rPr>
              <w:t>реімбурсацію</w:t>
            </w:r>
            <w:proofErr w:type="spellEnd"/>
            <w:r w:rsidRPr="00C605BA">
              <w:rPr>
                <w:rFonts w:ascii="Times New Roman" w:hAnsi="Times New Roman"/>
                <w:sz w:val="24"/>
                <w:szCs w:val="24"/>
              </w:rPr>
              <w:t>, про які стало відомо при виконанні посадових обов’язків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08FDB6" w14:textId="77777777" w:rsidR="00C605BA" w:rsidRDefault="00C605BA" w:rsidP="00C605B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5" w:right="113" w:hanging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05BA">
              <w:rPr>
                <w:rFonts w:ascii="Times New Roman" w:hAnsi="Times New Roman"/>
                <w:sz w:val="24"/>
                <w:szCs w:val="24"/>
              </w:rPr>
              <w:t>дійснення невиїзних перевірок в регіоні щодо виконання контрагентами НСЗУ умов договорів про медичне обслуговування населення в установленому порядку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F9FB53" w14:textId="77777777" w:rsidR="00C605BA" w:rsidRDefault="00C605BA" w:rsidP="00C605B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5" w:right="113" w:hanging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605BA">
              <w:rPr>
                <w:rFonts w:ascii="Times New Roman" w:hAnsi="Times New Roman"/>
                <w:sz w:val="24"/>
                <w:szCs w:val="24"/>
              </w:rPr>
              <w:t>адання пропозицій щодо вдосконалення процесів моніторингу та перевірки надавачів медичних послуг та аптечних закладів в регіоні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F2B4837" w14:textId="77777777" w:rsidR="00C605BA" w:rsidRDefault="00C605BA" w:rsidP="00C605B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5" w:right="113" w:hanging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05BA">
              <w:rPr>
                <w:rFonts w:ascii="Times New Roman" w:hAnsi="Times New Roman"/>
                <w:sz w:val="24"/>
                <w:szCs w:val="24"/>
              </w:rPr>
              <w:t xml:space="preserve"> метою виконання покладених на відділ завдань:</w:t>
            </w:r>
          </w:p>
          <w:p w14:paraId="7A7E2E22" w14:textId="77777777" w:rsidR="00C605BA" w:rsidRDefault="00C605BA" w:rsidP="00C605BA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0" w:right="11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BA">
              <w:rPr>
                <w:rFonts w:ascii="Times New Roman" w:hAnsi="Times New Roman"/>
                <w:sz w:val="24"/>
                <w:szCs w:val="24"/>
              </w:rPr>
              <w:t>забезпечення виконання заходів щодо виявлення ознак недоброчесної поведінки зі сторони контрагентів НСЗУ в регіоні;</w:t>
            </w:r>
          </w:p>
          <w:p w14:paraId="55BCCB7B" w14:textId="6C58B5A5" w:rsidR="00C605BA" w:rsidRDefault="00C605BA" w:rsidP="00C605BA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0" w:right="11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BA">
              <w:rPr>
                <w:rFonts w:ascii="Times New Roman" w:hAnsi="Times New Roman"/>
                <w:sz w:val="24"/>
                <w:szCs w:val="24"/>
              </w:rPr>
              <w:t xml:space="preserve">здійснення перевірки відповідності надавачів медичних послуг встановленим вимогам до надавачів послуг з медичного обслуговування населення, з яким укладаються договори про медичне обслуговування населення, а також дотримання надавачами медичних послуг вимог та виконання умов договорів про медичне </w:t>
            </w:r>
            <w:r w:rsidRPr="00FB14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обслуговування населення та аптечними закладами </w:t>
            </w:r>
            <w:r w:rsidR="008927B0" w:rsidRPr="00FB1441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  <w:r w:rsidRPr="00C605BA">
              <w:rPr>
                <w:rFonts w:ascii="Times New Roman" w:hAnsi="Times New Roman"/>
                <w:sz w:val="24"/>
                <w:szCs w:val="24"/>
              </w:rPr>
              <w:t xml:space="preserve"> договорів про </w:t>
            </w:r>
            <w:proofErr w:type="spellStart"/>
            <w:r w:rsidRPr="00C605BA">
              <w:rPr>
                <w:rFonts w:ascii="Times New Roman" w:hAnsi="Times New Roman"/>
                <w:sz w:val="24"/>
                <w:szCs w:val="24"/>
              </w:rPr>
              <w:t>реімбурсацію</w:t>
            </w:r>
            <w:proofErr w:type="spellEnd"/>
            <w:r w:rsidRPr="00C605BA">
              <w:rPr>
                <w:rFonts w:ascii="Times New Roman" w:hAnsi="Times New Roman"/>
                <w:sz w:val="24"/>
                <w:szCs w:val="24"/>
              </w:rPr>
              <w:t xml:space="preserve"> (моніторинг) шляхом запиту інформації і документів, аналізу отриманої інформації та здійсненням моніторингових візитів; </w:t>
            </w:r>
          </w:p>
          <w:p w14:paraId="46D714B6" w14:textId="223D6E1C" w:rsidR="00C605BA" w:rsidRDefault="00C605BA" w:rsidP="00C605BA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0" w:right="11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BA">
              <w:rPr>
                <w:rFonts w:ascii="Times New Roman" w:hAnsi="Times New Roman"/>
                <w:sz w:val="24"/>
                <w:szCs w:val="24"/>
              </w:rPr>
              <w:t>участь у розробленні планів заходів з удосконалення медичного обслуговування за договором про медичне обслуговування населення та відстеженні виконання таких планів</w:t>
            </w:r>
            <w:r w:rsidR="00331B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425A97" w14:textId="77777777" w:rsidR="00C605BA" w:rsidRDefault="00C605BA" w:rsidP="00C605B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5" w:right="113" w:hanging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605BA">
              <w:rPr>
                <w:rFonts w:ascii="Times New Roman" w:hAnsi="Times New Roman"/>
                <w:sz w:val="24"/>
                <w:szCs w:val="24"/>
              </w:rPr>
              <w:t>адання звітності щодо результатів перевірок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9A2FD7" w14:textId="77777777" w:rsidR="00362CD7" w:rsidRPr="00C605BA" w:rsidRDefault="00C605BA" w:rsidP="00C605B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5" w:right="113" w:hanging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C605BA">
              <w:rPr>
                <w:rFonts w:ascii="Times New Roman" w:hAnsi="Times New Roman"/>
                <w:sz w:val="24"/>
                <w:szCs w:val="24"/>
              </w:rPr>
              <w:t xml:space="preserve"> межах компетенції спільно з відповідними структурними підрозділами НСЗУ здійснення первинної обробки адвокатських запитів, депутатських запитів, запитів на інформацію, звернень громадян, юридичних осіб та фізичних осіб-підприємців, громадських формувань, державних органів та органів місцевого самоврядування</w:t>
            </w:r>
          </w:p>
        </w:tc>
      </w:tr>
      <w:tr w:rsidR="00362CD7" w:rsidRPr="00ED5991" w14:paraId="045FDC53" w14:textId="77777777" w:rsidTr="00F3720F">
        <w:trPr>
          <w:tblCellSpacing w:w="22" w:type="dxa"/>
        </w:trPr>
        <w:tc>
          <w:tcPr>
            <w:tcW w:w="1955" w:type="pct"/>
            <w:gridSpan w:val="2"/>
          </w:tcPr>
          <w:p w14:paraId="4C3C6E0A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2980" w:type="pct"/>
          </w:tcPr>
          <w:p w14:paraId="455653AB" w14:textId="29B5E2B1" w:rsidR="00362CD7" w:rsidRPr="00D91231" w:rsidRDefault="00362CD7" w:rsidP="00362CD7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180" w:hanging="180"/>
              <w:jc w:val="both"/>
            </w:pPr>
            <w:r w:rsidRPr="00D91231">
              <w:t xml:space="preserve">посадовий оклад </w:t>
            </w:r>
            <w:r w:rsidRPr="00535285">
              <w:rPr>
                <w:b/>
              </w:rPr>
              <w:t xml:space="preserve">– </w:t>
            </w:r>
            <w:r w:rsidR="00331BA8" w:rsidRPr="00FB1441">
              <w:t xml:space="preserve">5 </w:t>
            </w:r>
            <w:r w:rsidRPr="00FB1441">
              <w:t>500 грн</w:t>
            </w:r>
            <w:r w:rsidRPr="001E6C65">
              <w:t>;</w:t>
            </w:r>
          </w:p>
          <w:p w14:paraId="1BD49F64" w14:textId="77777777" w:rsidR="00362CD7" w:rsidRDefault="00362CD7" w:rsidP="00362CD7">
            <w:pPr>
              <w:numPr>
                <w:ilvl w:val="0"/>
                <w:numId w:val="1"/>
              </w:numPr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D91231">
              <w:rPr>
                <w:sz w:val="24"/>
                <w:szCs w:val="24"/>
                <w:lang w:eastAsia="ru-RU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14:paraId="46F371C1" w14:textId="77777777" w:rsidR="00362CD7" w:rsidRPr="00FD11AB" w:rsidRDefault="00362CD7" w:rsidP="00362CD7">
            <w:pPr>
              <w:numPr>
                <w:ilvl w:val="0"/>
                <w:numId w:val="1"/>
              </w:numPr>
              <w:ind w:left="180" w:right="113" w:hanging="180"/>
              <w:jc w:val="both"/>
              <w:rPr>
                <w:sz w:val="24"/>
                <w:szCs w:val="24"/>
                <w:lang w:eastAsia="ru-RU"/>
              </w:rPr>
            </w:pPr>
            <w:r w:rsidRPr="00FD11AB">
              <w:rPr>
                <w:sz w:val="24"/>
                <w:szCs w:val="24"/>
                <w:lang w:eastAsia="ru-RU"/>
              </w:rPr>
              <w:t xml:space="preserve">надбавка за ранг державного службовця відповідно до вимог постанови Кабінету Міністрів України </w:t>
            </w: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FD11AB">
              <w:rPr>
                <w:sz w:val="24"/>
                <w:szCs w:val="24"/>
                <w:lang w:eastAsia="ru-RU"/>
              </w:rPr>
              <w:t>від 18.01.2017 № 15 “Деякі питання оплати праці п</w:t>
            </w:r>
            <w:r>
              <w:rPr>
                <w:sz w:val="24"/>
                <w:szCs w:val="24"/>
                <w:lang w:eastAsia="ru-RU"/>
              </w:rPr>
              <w:t>рацівників державних органів” (зі змінами)</w:t>
            </w:r>
          </w:p>
        </w:tc>
      </w:tr>
      <w:tr w:rsidR="00362CD7" w:rsidRPr="00ED5991" w14:paraId="5550EFFB" w14:textId="77777777" w:rsidTr="00F3720F">
        <w:trPr>
          <w:tblCellSpacing w:w="22" w:type="dxa"/>
        </w:trPr>
        <w:tc>
          <w:tcPr>
            <w:tcW w:w="1955" w:type="pct"/>
            <w:gridSpan w:val="2"/>
          </w:tcPr>
          <w:p w14:paraId="6C93FC25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2980" w:type="pct"/>
          </w:tcPr>
          <w:p w14:paraId="043D06CA" w14:textId="77777777" w:rsidR="00362CD7" w:rsidRDefault="00362CD7" w:rsidP="00362CD7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безстроково;</w:t>
            </w:r>
          </w:p>
          <w:p w14:paraId="343A23DD" w14:textId="77777777" w:rsidR="00362CD7" w:rsidRDefault="00362CD7" w:rsidP="00362CD7">
            <w:pPr>
              <w:spacing w:line="240" w:lineRule="auto"/>
              <w:ind w:firstLine="49"/>
              <w:jc w:val="both"/>
              <w:textAlignment w:val="baseline"/>
              <w:rPr>
                <w:sz w:val="24"/>
                <w:szCs w:val="24"/>
              </w:rPr>
            </w:pPr>
          </w:p>
          <w:p w14:paraId="357E9CC5" w14:textId="77777777" w:rsidR="00362CD7" w:rsidRPr="00ED5991" w:rsidRDefault="00362CD7" w:rsidP="00362CD7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362CD7" w:rsidRPr="00ED5991" w14:paraId="338E1F18" w14:textId="77777777" w:rsidTr="00F3720F">
        <w:trPr>
          <w:tblCellSpacing w:w="22" w:type="dxa"/>
        </w:trPr>
        <w:tc>
          <w:tcPr>
            <w:tcW w:w="1955" w:type="pct"/>
            <w:gridSpan w:val="2"/>
          </w:tcPr>
          <w:p w14:paraId="1D1355CA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cs="Times New Roman"/>
                <w:sz w:val="24"/>
                <w:szCs w:val="24"/>
                <w:lang w:eastAsia="ru-RU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2980" w:type="pct"/>
          </w:tcPr>
          <w:p w14:paraId="09CEE58D" w14:textId="77777777" w:rsidR="00362CD7" w:rsidRPr="00416ED7" w:rsidRDefault="00362CD7" w:rsidP="00362CD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61490A6B" w14:textId="77777777" w:rsidR="00362CD7" w:rsidRPr="00416ED7" w:rsidRDefault="00362CD7" w:rsidP="00362CD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 w:rsidRPr="00416E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</w:t>
            </w:r>
            <w:r>
              <w:rPr>
                <w:rFonts w:ascii="Times New Roman" w:hAnsi="Times New Roman"/>
                <w:sz w:val="24"/>
                <w:szCs w:val="24"/>
              </w:rPr>
              <w:t>зі змінами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), в якому обов’язково зазначається така інформація:</w:t>
            </w:r>
          </w:p>
          <w:p w14:paraId="4A218D8D" w14:textId="77777777" w:rsidR="00362CD7" w:rsidRPr="00416ED7" w:rsidRDefault="00362CD7" w:rsidP="00362CD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16ED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416ED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14:paraId="04403C88" w14:textId="77777777" w:rsidR="00362CD7" w:rsidRPr="00416ED7" w:rsidRDefault="00362CD7" w:rsidP="00362CD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 xml:space="preserve">реквізити документа, що посвідчує особу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підтверджує громадянство </w:t>
            </w:r>
            <w:r w:rsidRPr="00416ED7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14:paraId="2F5EECDF" w14:textId="77777777" w:rsidR="00362CD7" w:rsidRPr="00416ED7" w:rsidRDefault="00362CD7" w:rsidP="00362CD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67B1FB14" w14:textId="77777777" w:rsidR="00362CD7" w:rsidRPr="00416ED7" w:rsidRDefault="00362CD7" w:rsidP="00362CD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31FA26D4" w14:textId="77777777" w:rsidR="00362CD7" w:rsidRDefault="00362CD7" w:rsidP="00362CD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D7">
              <w:rPr>
                <w:rFonts w:ascii="Times New Roman" w:hAnsi="Times New Roman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</w:t>
            </w:r>
            <w:r>
              <w:rPr>
                <w:rFonts w:ascii="Times New Roman" w:hAnsi="Times New Roman"/>
                <w:sz w:val="24"/>
                <w:szCs w:val="24"/>
              </w:rPr>
              <w:t>наченого Закону;</w:t>
            </w:r>
          </w:p>
          <w:p w14:paraId="64B05074" w14:textId="77777777" w:rsidR="00362CD7" w:rsidRPr="00281173" w:rsidRDefault="00362CD7" w:rsidP="00362CD7">
            <w:pPr>
              <w:pStyle w:val="a5"/>
              <w:numPr>
                <w:ilvl w:val="0"/>
                <w:numId w:val="2"/>
              </w:numPr>
              <w:spacing w:before="0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5B0B703E" w14:textId="77777777" w:rsidR="00362CD7" w:rsidRDefault="00362CD7" w:rsidP="00362CD7">
            <w:pPr>
              <w:pStyle w:val="a5"/>
              <w:spacing w:before="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60DDEF43" w14:textId="77777777" w:rsidR="00362CD7" w:rsidRDefault="00362CD7" w:rsidP="00362CD7">
            <w:pPr>
              <w:pStyle w:val="rvps14"/>
              <w:spacing w:before="0" w:beforeAutospacing="0" w:after="0" w:afterAutospacing="0"/>
              <w:ind w:left="180"/>
              <w:jc w:val="both"/>
            </w:pPr>
          </w:p>
          <w:p w14:paraId="3D30B708" w14:textId="77777777" w:rsidR="00362CD7" w:rsidRPr="00D3154A" w:rsidRDefault="00362CD7" w:rsidP="00362CD7">
            <w:pPr>
              <w:pStyle w:val="rvps14"/>
              <w:spacing w:before="0" w:beforeAutospacing="0" w:after="0" w:afterAutospacing="0"/>
              <w:ind w:left="180"/>
              <w:jc w:val="both"/>
              <w:rPr>
                <w:color w:val="000000"/>
              </w:rPr>
            </w:pPr>
            <w:r w:rsidRPr="00D3154A">
              <w:lastRenderedPageBreak/>
              <w:t xml:space="preserve">Особа, яка бажає взяти участь у конкурсі, може подати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D3154A">
                <w:rPr>
                  <w:rStyle w:val="a3"/>
                  <w:rFonts w:eastAsiaTheme="majorEastAsia"/>
                  <w:color w:val="000000"/>
                </w:rPr>
                <w:t>https://career.gov.ua/</w:t>
              </w:r>
            </w:hyperlink>
            <w:r w:rsidRPr="00D3154A">
              <w:rPr>
                <w:color w:val="000000"/>
              </w:rPr>
              <w:t>.</w:t>
            </w:r>
          </w:p>
          <w:p w14:paraId="10EA71A5" w14:textId="77777777" w:rsidR="00362CD7" w:rsidRPr="00FB2759" w:rsidRDefault="00362CD7" w:rsidP="00362CD7">
            <w:pPr>
              <w:jc w:val="both"/>
              <w:textAlignment w:val="baseline"/>
              <w:rPr>
                <w:spacing w:val="-6"/>
                <w:sz w:val="20"/>
                <w:szCs w:val="20"/>
              </w:rPr>
            </w:pPr>
          </w:p>
          <w:p w14:paraId="0D168237" w14:textId="6479E8ED" w:rsidR="00362CD7" w:rsidRPr="00D3154A" w:rsidRDefault="00362CD7" w:rsidP="00F3720F">
            <w:pPr>
              <w:pStyle w:val="rvps14"/>
              <w:spacing w:before="0" w:beforeAutospacing="0" w:after="0" w:afterAutospacing="0" w:line="276" w:lineRule="auto"/>
              <w:ind w:left="180"/>
              <w:jc w:val="both"/>
            </w:pPr>
            <w:r w:rsidRPr="00685A94">
              <w:t>Інформація приймається до 17</w:t>
            </w:r>
            <w:r>
              <w:t> </w:t>
            </w:r>
            <w:r w:rsidRPr="00685A94">
              <w:t>год 00</w:t>
            </w:r>
            <w:r>
              <w:t> </w:t>
            </w:r>
            <w:r w:rsidRPr="00685A94">
              <w:t xml:space="preserve">хв </w:t>
            </w:r>
            <w:r w:rsidR="00FB1441" w:rsidRPr="00FB1441">
              <w:t>1</w:t>
            </w:r>
            <w:r w:rsidR="00F3720F">
              <w:t>8</w:t>
            </w:r>
            <w:r w:rsidRPr="00FB1441">
              <w:t xml:space="preserve"> </w:t>
            </w:r>
            <w:r w:rsidR="00FB1441" w:rsidRPr="00FB1441">
              <w:t>л</w:t>
            </w:r>
            <w:r w:rsidR="00FB1441">
              <w:t>истопада</w:t>
            </w:r>
            <w:r w:rsidRPr="00685A94">
              <w:t xml:space="preserve">                     2021 року</w:t>
            </w:r>
          </w:p>
        </w:tc>
      </w:tr>
      <w:tr w:rsidR="00362CD7" w:rsidRPr="00ED5991" w14:paraId="1726CB6F" w14:textId="77777777" w:rsidTr="00F3720F">
        <w:trPr>
          <w:tblCellSpacing w:w="22" w:type="dxa"/>
        </w:trPr>
        <w:tc>
          <w:tcPr>
            <w:tcW w:w="1955" w:type="pct"/>
            <w:gridSpan w:val="2"/>
          </w:tcPr>
          <w:p w14:paraId="6E4BAE83" w14:textId="77777777" w:rsidR="00362CD7" w:rsidRPr="00ED5991" w:rsidRDefault="00362CD7" w:rsidP="00362CD7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2980" w:type="pct"/>
          </w:tcPr>
          <w:p w14:paraId="6872CCC7" w14:textId="77777777" w:rsidR="00362CD7" w:rsidRPr="00ED5991" w:rsidRDefault="00362CD7" w:rsidP="00362CD7">
            <w:pPr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55687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</w:t>
            </w:r>
            <w:r>
              <w:rPr>
                <w:sz w:val="24"/>
                <w:szCs w:val="24"/>
              </w:rPr>
              <w:t xml:space="preserve">     </w:t>
            </w:r>
            <w:r w:rsidRPr="00855687">
              <w:rPr>
                <w:sz w:val="24"/>
                <w:szCs w:val="24"/>
              </w:rPr>
              <w:t xml:space="preserve"> від 25 березня 2016 року № 246 </w:t>
            </w:r>
          </w:p>
        </w:tc>
      </w:tr>
      <w:tr w:rsidR="00F3720F" w:rsidRPr="00ED5991" w14:paraId="1B208B91" w14:textId="77777777" w:rsidTr="00F3720F">
        <w:trPr>
          <w:tblCellSpacing w:w="22" w:type="dxa"/>
        </w:trPr>
        <w:tc>
          <w:tcPr>
            <w:tcW w:w="1955" w:type="pct"/>
            <w:gridSpan w:val="2"/>
          </w:tcPr>
          <w:p w14:paraId="02BF777B" w14:textId="77777777" w:rsidR="00F3720F" w:rsidRDefault="00F3720F" w:rsidP="00F3720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ата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і час </w:t>
            </w:r>
            <w:r w:rsidRPr="00ED5991">
              <w:rPr>
                <w:color w:val="000000"/>
                <w:sz w:val="24"/>
                <w:szCs w:val="24"/>
                <w:shd w:val="clear" w:color="auto" w:fill="FFFFFF"/>
              </w:rPr>
              <w:t xml:space="preserve">початку проведення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 кандидатів. </w:t>
            </w:r>
          </w:p>
          <w:p w14:paraId="065766AE" w14:textId="77777777" w:rsidR="00F3720F" w:rsidRDefault="00F3720F" w:rsidP="00F3720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тестування. </w:t>
            </w:r>
          </w:p>
          <w:p w14:paraId="620ACF24" w14:textId="77777777" w:rsidR="00F3720F" w:rsidRDefault="00F3720F" w:rsidP="00F3720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53B9962C" w14:textId="77777777" w:rsidR="00F3720F" w:rsidRDefault="00F3720F" w:rsidP="00F3720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11C2FB71" w14:textId="77777777" w:rsidR="00F3720F" w:rsidRDefault="00F3720F" w:rsidP="00F3720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0034CF48" w14:textId="77777777" w:rsidR="00F3720F" w:rsidRDefault="00F3720F" w:rsidP="00F3720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0500BD99" w14:textId="77777777" w:rsidR="00F3720F" w:rsidRDefault="00F3720F" w:rsidP="00F3720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8765228" w14:textId="77777777" w:rsidR="00F3720F" w:rsidRDefault="00F3720F" w:rsidP="00F3720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719F6231" w14:textId="3E3A7387" w:rsidR="00F3720F" w:rsidRPr="00ED5991" w:rsidRDefault="00F3720F" w:rsidP="00F3720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2980" w:type="pct"/>
          </w:tcPr>
          <w:p w14:paraId="56E01D2A" w14:textId="77777777" w:rsidR="00F3720F" w:rsidRPr="00D3154A" w:rsidRDefault="00F3720F" w:rsidP="00F3720F">
            <w:pPr>
              <w:jc w:val="both"/>
              <w:rPr>
                <w:sz w:val="24"/>
                <w:szCs w:val="24"/>
              </w:rPr>
            </w:pPr>
            <w:r w:rsidRPr="002B28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2B284D">
              <w:rPr>
                <w:sz w:val="24"/>
                <w:szCs w:val="24"/>
              </w:rPr>
              <w:t xml:space="preserve"> листопада</w:t>
            </w:r>
            <w:r w:rsidRPr="00E70B3C">
              <w:rPr>
                <w:sz w:val="24"/>
                <w:szCs w:val="24"/>
              </w:rPr>
              <w:t xml:space="preserve"> 2021 року о 10 год 00 хв.</w:t>
            </w:r>
          </w:p>
          <w:p w14:paraId="6ECBB9C8" w14:textId="77777777" w:rsidR="00F3720F" w:rsidRPr="002D0FAE" w:rsidRDefault="00F3720F" w:rsidP="00F3720F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8A33295" w14:textId="77777777" w:rsidR="00F3720F" w:rsidRDefault="00F3720F" w:rsidP="00F3720F">
            <w:pPr>
              <w:jc w:val="both"/>
              <w:rPr>
                <w:sz w:val="24"/>
                <w:szCs w:val="24"/>
              </w:rPr>
            </w:pPr>
            <w:r w:rsidRPr="00D3154A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 служби. За результатами тестування формується звіт</w:t>
            </w:r>
            <w:r>
              <w:rPr>
                <w:sz w:val="24"/>
                <w:szCs w:val="24"/>
              </w:rPr>
              <w:t>,</w:t>
            </w:r>
            <w:r w:rsidRPr="00D3154A">
              <w:rPr>
                <w:sz w:val="24"/>
                <w:szCs w:val="24"/>
              </w:rPr>
              <w:t xml:space="preserve"> який засвідчується кандидатом шляхом накладення кваліфікованого електронного підпису.</w:t>
            </w:r>
          </w:p>
          <w:p w14:paraId="47D83A99" w14:textId="77777777" w:rsidR="00F3720F" w:rsidRPr="00D3154A" w:rsidRDefault="00F3720F" w:rsidP="00F3720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співбесіди дистанційно</w:t>
            </w:r>
            <w:r w:rsidRPr="00D315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).</w:t>
            </w:r>
          </w:p>
          <w:p w14:paraId="4D4CC976" w14:textId="77777777" w:rsidR="00F3720F" w:rsidRPr="00D3154A" w:rsidRDefault="00F3720F" w:rsidP="00F3720F">
            <w:pPr>
              <w:jc w:val="both"/>
              <w:rPr>
                <w:sz w:val="24"/>
                <w:szCs w:val="24"/>
              </w:rPr>
            </w:pPr>
          </w:p>
          <w:p w14:paraId="15D99175" w14:textId="77777777" w:rsidR="00F3720F" w:rsidRDefault="00F3720F" w:rsidP="00F3720F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6ADE3F5" w14:textId="77777777" w:rsidR="00F3720F" w:rsidRPr="00D3154A" w:rsidRDefault="00F3720F" w:rsidP="00F3720F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80F1F85" w14:textId="77777777" w:rsidR="00F3720F" w:rsidRPr="00D3154A" w:rsidRDefault="00F3720F" w:rsidP="00F3720F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Проведення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співбесіди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керівником державної служби або уповноваженою ним особою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дистанційно</w:t>
            </w:r>
            <w:r w:rsidRPr="00D3154A">
              <w:rPr>
                <w:color w:val="auto"/>
                <w:sz w:val="24"/>
                <w:szCs w:val="24"/>
              </w:rPr>
              <w:t xml:space="preserve"> </w:t>
            </w:r>
            <w:r w:rsidRPr="00D315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(платформа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Meet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необхідно мати активний обліковий запис </w:t>
            </w: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oogle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або за фізичної присутності кандидата (м. Київ, </w:t>
            </w:r>
            <w:proofErr w:type="spellStart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просп</w:t>
            </w:r>
            <w:proofErr w:type="spellEnd"/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Степана Бандери, 19).</w:t>
            </w:r>
          </w:p>
          <w:p w14:paraId="27391247" w14:textId="77777777" w:rsidR="00F3720F" w:rsidRPr="00D3154A" w:rsidRDefault="00F3720F" w:rsidP="00F3720F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15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Інформацію щодо зазначеного формату зустрічі буде надано додатково.</w:t>
            </w:r>
          </w:p>
          <w:p w14:paraId="61AF3F69" w14:textId="537EE2EB" w:rsidR="00F3720F" w:rsidRPr="007A057B" w:rsidRDefault="00F3720F" w:rsidP="00F3720F">
            <w:pPr>
              <w:tabs>
                <w:tab w:val="left" w:pos="785"/>
              </w:tabs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154A">
              <w:rPr>
                <w:sz w:val="24"/>
                <w:szCs w:val="24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</w:tc>
      </w:tr>
      <w:tr w:rsidR="00F3720F" w:rsidRPr="00ED5991" w14:paraId="7FD51BF1" w14:textId="77777777" w:rsidTr="00F3720F">
        <w:trPr>
          <w:tblCellSpacing w:w="22" w:type="dxa"/>
        </w:trPr>
        <w:tc>
          <w:tcPr>
            <w:tcW w:w="1955" w:type="pct"/>
            <w:gridSpan w:val="2"/>
          </w:tcPr>
          <w:p w14:paraId="4A970D25" w14:textId="77777777" w:rsidR="00F3720F" w:rsidRPr="00ED5991" w:rsidRDefault="00F3720F" w:rsidP="00F3720F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Прізвище, ім</w:t>
            </w:r>
            <w:r>
              <w:rPr>
                <w:rFonts w:cs="Times New Roman"/>
                <w:sz w:val="24"/>
                <w:szCs w:val="24"/>
                <w:lang w:eastAsia="ru-RU"/>
              </w:rPr>
              <w:t>’</w:t>
            </w:r>
            <w:r w:rsidRPr="00ED5991">
              <w:rPr>
                <w:rFonts w:cs="Times New Roman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2980" w:type="pct"/>
          </w:tcPr>
          <w:p w14:paraId="48136E69" w14:textId="77777777" w:rsidR="00F3720F" w:rsidRPr="00F679DA" w:rsidRDefault="00F3720F" w:rsidP="00F3720F">
            <w:pPr>
              <w:tabs>
                <w:tab w:val="left" w:pos="785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F679DA">
              <w:rPr>
                <w:sz w:val="24"/>
                <w:szCs w:val="24"/>
              </w:rPr>
              <w:t xml:space="preserve">Марущак Наталія Михайлівна,  </w:t>
            </w:r>
            <w:proofErr w:type="spellStart"/>
            <w:r w:rsidRPr="00F679DA">
              <w:rPr>
                <w:sz w:val="24"/>
                <w:szCs w:val="24"/>
              </w:rPr>
              <w:t>тел</w:t>
            </w:r>
            <w:proofErr w:type="spellEnd"/>
            <w:r w:rsidRPr="00F679DA">
              <w:rPr>
                <w:sz w:val="24"/>
                <w:szCs w:val="24"/>
              </w:rPr>
              <w:t xml:space="preserve">. (044) 290-01-18, 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nataliia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marushchak</w:t>
            </w:r>
            <w:proofErr w:type="spellEnd"/>
            <w:r w:rsidRPr="00F679DA">
              <w:rPr>
                <w:sz w:val="24"/>
                <w:szCs w:val="24"/>
              </w:rPr>
              <w:t>@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nszu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679DA">
              <w:rPr>
                <w:sz w:val="24"/>
                <w:szCs w:val="24"/>
              </w:rPr>
              <w:t>.</w:t>
            </w:r>
            <w:proofErr w:type="spellStart"/>
            <w:r w:rsidRPr="00F679DA"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14:paraId="75F62ACE" w14:textId="45D422E5" w:rsidR="00F3720F" w:rsidRPr="00ED5991" w:rsidRDefault="00F3720F" w:rsidP="00F3720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720F" w:rsidRPr="00ED5991" w14:paraId="1B549F1C" w14:textId="77777777" w:rsidTr="00133394">
        <w:trPr>
          <w:tblCellSpacing w:w="22" w:type="dxa"/>
        </w:trPr>
        <w:tc>
          <w:tcPr>
            <w:tcW w:w="4957" w:type="pct"/>
            <w:gridSpan w:val="3"/>
          </w:tcPr>
          <w:p w14:paraId="2D9DD72D" w14:textId="77777777" w:rsidR="00F3720F" w:rsidRPr="00DA0AC7" w:rsidRDefault="00F3720F" w:rsidP="00F3720F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DA0AC7">
              <w:rPr>
                <w:rFonts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F3720F" w:rsidRPr="00ED5991" w14:paraId="12317200" w14:textId="77777777" w:rsidTr="00F3720F">
        <w:trPr>
          <w:tblCellSpacing w:w="22" w:type="dxa"/>
        </w:trPr>
        <w:tc>
          <w:tcPr>
            <w:tcW w:w="157" w:type="pct"/>
          </w:tcPr>
          <w:p w14:paraId="1868ACC5" w14:textId="77777777" w:rsidR="00F3720F" w:rsidRPr="00ED5991" w:rsidRDefault="00F3720F" w:rsidP="00F3720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7" w:type="pct"/>
          </w:tcPr>
          <w:p w14:paraId="02B8D2DE" w14:textId="77777777" w:rsidR="00F3720F" w:rsidRPr="00ED5991" w:rsidRDefault="00F3720F" w:rsidP="00F3720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2980" w:type="pct"/>
          </w:tcPr>
          <w:p w14:paraId="077E4533" w14:textId="77777777" w:rsidR="00F3720F" w:rsidRPr="00DA0AC7" w:rsidRDefault="00F3720F" w:rsidP="00F3720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17B68">
              <w:rPr>
                <w:sz w:val="24"/>
                <w:szCs w:val="24"/>
              </w:rPr>
              <w:t xml:space="preserve">вища освіта за освітнім ступенем не нижче молодшого бакалавра або бакалавра (відповідно до підпункту 4 пункту 2 розділу XV “Прикінцеві та перехідні положення” Закону України “Про вищу освіту” </w:t>
            </w:r>
            <w:r w:rsidRPr="00E17B68">
              <w:rPr>
                <w:color w:val="000000"/>
                <w:sz w:val="24"/>
                <w:szCs w:val="24"/>
              </w:rPr>
              <w:t xml:space="preserve">диплом про вищу освіту за освітньо-кваліфікаційним рівнем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спеціаліста</w:t>
            </w:r>
            <w:r w:rsidRPr="00E17B68">
              <w:rPr>
                <w:color w:val="000000"/>
                <w:sz w:val="24"/>
                <w:szCs w:val="24"/>
              </w:rPr>
              <w:t xml:space="preserve"> (початкова вища освіта) прирівнюється до диплома про вищу освіту за освітньо-професійним ступенем </w:t>
            </w:r>
            <w:r w:rsidRPr="00E17B68">
              <w:rPr>
                <w:color w:val="000000"/>
                <w:sz w:val="24"/>
                <w:szCs w:val="24"/>
                <w:u w:val="single"/>
              </w:rPr>
              <w:t>молодшого бакалавра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F3720F" w:rsidRPr="00ED5991" w14:paraId="61D2D541" w14:textId="77777777" w:rsidTr="00F3720F">
        <w:trPr>
          <w:tblCellSpacing w:w="22" w:type="dxa"/>
        </w:trPr>
        <w:tc>
          <w:tcPr>
            <w:tcW w:w="157" w:type="pct"/>
          </w:tcPr>
          <w:p w14:paraId="0DEF2483" w14:textId="77777777" w:rsidR="00F3720F" w:rsidRPr="00ED5991" w:rsidRDefault="00F3720F" w:rsidP="00F3720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77" w:type="pct"/>
          </w:tcPr>
          <w:p w14:paraId="2A587ADD" w14:textId="77777777" w:rsidR="00F3720F" w:rsidRPr="00ED5991" w:rsidRDefault="00F3720F" w:rsidP="00F3720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2980" w:type="pct"/>
          </w:tcPr>
          <w:p w14:paraId="1F6E3423" w14:textId="77777777" w:rsidR="00F3720F" w:rsidRPr="00DA0AC7" w:rsidRDefault="00F3720F" w:rsidP="00F37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F3720F" w:rsidRPr="00ED5991" w14:paraId="3E452AA5" w14:textId="77777777" w:rsidTr="00F3720F">
        <w:trPr>
          <w:tblCellSpacing w:w="22" w:type="dxa"/>
        </w:trPr>
        <w:tc>
          <w:tcPr>
            <w:tcW w:w="157" w:type="pct"/>
          </w:tcPr>
          <w:p w14:paraId="704BF916" w14:textId="77777777" w:rsidR="00F3720F" w:rsidRPr="00ED5991" w:rsidRDefault="00F3720F" w:rsidP="00F3720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7" w:type="pct"/>
          </w:tcPr>
          <w:p w14:paraId="2D9FBAAD" w14:textId="77777777" w:rsidR="00F3720F" w:rsidRPr="00ED5991" w:rsidRDefault="00F3720F" w:rsidP="00F3720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2980" w:type="pct"/>
          </w:tcPr>
          <w:p w14:paraId="63C95816" w14:textId="77777777" w:rsidR="00F3720F" w:rsidRPr="00DA0AC7" w:rsidRDefault="00F3720F" w:rsidP="00F3720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A0AC7"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F3720F" w:rsidRPr="00ED5991" w14:paraId="505238B1" w14:textId="77777777" w:rsidTr="00F3720F">
        <w:trPr>
          <w:tblCellSpacing w:w="22" w:type="dxa"/>
        </w:trPr>
        <w:tc>
          <w:tcPr>
            <w:tcW w:w="157" w:type="pct"/>
          </w:tcPr>
          <w:p w14:paraId="7E81CFEF" w14:textId="77777777" w:rsidR="00F3720F" w:rsidRPr="00ED5991" w:rsidRDefault="00F3720F" w:rsidP="00F3720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77" w:type="pct"/>
          </w:tcPr>
          <w:p w14:paraId="5512F56A" w14:textId="77777777" w:rsidR="00F3720F" w:rsidRPr="00ED5991" w:rsidRDefault="00F3720F" w:rsidP="00F3720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2980" w:type="pct"/>
          </w:tcPr>
          <w:p w14:paraId="535DCB6F" w14:textId="77777777" w:rsidR="00F3720F" w:rsidRPr="00DA0AC7" w:rsidRDefault="00F3720F" w:rsidP="00F3720F">
            <w:pPr>
              <w:spacing w:line="240" w:lineRule="auto"/>
              <w:rPr>
                <w:rStyle w:val="rvts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потребує  </w:t>
            </w:r>
          </w:p>
        </w:tc>
      </w:tr>
      <w:tr w:rsidR="00F3720F" w:rsidRPr="00ED5991" w14:paraId="5B555C75" w14:textId="77777777" w:rsidTr="00133394">
        <w:trPr>
          <w:tblCellSpacing w:w="22" w:type="dxa"/>
        </w:trPr>
        <w:tc>
          <w:tcPr>
            <w:tcW w:w="4957" w:type="pct"/>
            <w:gridSpan w:val="3"/>
            <w:vAlign w:val="center"/>
          </w:tcPr>
          <w:p w14:paraId="7D55B032" w14:textId="77777777" w:rsidR="00F3720F" w:rsidRPr="007A6CCE" w:rsidRDefault="00F3720F" w:rsidP="00F3720F">
            <w:pPr>
              <w:spacing w:line="240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A6CCE">
              <w:rPr>
                <w:rFonts w:cs="Times New Roman"/>
                <w:b/>
                <w:szCs w:val="28"/>
                <w:lang w:eastAsia="ru-RU"/>
              </w:rPr>
              <w:t>Вимоги до компетентності</w:t>
            </w:r>
          </w:p>
        </w:tc>
      </w:tr>
      <w:tr w:rsidR="00F3720F" w:rsidRPr="00ED5991" w14:paraId="284CF320" w14:textId="77777777" w:rsidTr="00F3720F">
        <w:trPr>
          <w:tblCellSpacing w:w="22" w:type="dxa"/>
        </w:trPr>
        <w:tc>
          <w:tcPr>
            <w:tcW w:w="1955" w:type="pct"/>
            <w:gridSpan w:val="2"/>
          </w:tcPr>
          <w:p w14:paraId="74C8DCBA" w14:textId="77777777" w:rsidR="00F3720F" w:rsidRPr="00ED5991" w:rsidRDefault="00F3720F" w:rsidP="00F3720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2980" w:type="pct"/>
          </w:tcPr>
          <w:p w14:paraId="58C8BECF" w14:textId="77777777" w:rsidR="00F3720F" w:rsidRPr="007A6CCE" w:rsidRDefault="00F3720F" w:rsidP="00F3720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F3720F" w:rsidRPr="00ED5991" w14:paraId="6EDCA368" w14:textId="77777777" w:rsidTr="00F3720F">
        <w:trPr>
          <w:tblCellSpacing w:w="22" w:type="dxa"/>
        </w:trPr>
        <w:tc>
          <w:tcPr>
            <w:tcW w:w="157" w:type="pct"/>
          </w:tcPr>
          <w:p w14:paraId="2B17E9FE" w14:textId="77777777" w:rsidR="00F3720F" w:rsidRPr="00ED5991" w:rsidRDefault="00F3720F" w:rsidP="00F3720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872B" w14:textId="77777777" w:rsidR="00F3720F" w:rsidRPr="00ED5991" w:rsidRDefault="00F3720F" w:rsidP="00F3720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6AEA" w14:textId="77777777" w:rsidR="00F3720F" w:rsidRDefault="00F3720F" w:rsidP="00F3720F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чітке і точне формулювання мети, цілей і завдань службової діяльності;</w:t>
            </w:r>
          </w:p>
          <w:p w14:paraId="6BA07B3B" w14:textId="77777777" w:rsidR="00F3720F" w:rsidRDefault="00F3720F" w:rsidP="00F3720F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комплексний підхід до виконання завдань, виявлення ризиків;</w:t>
            </w:r>
          </w:p>
          <w:p w14:paraId="06A479AD" w14:textId="77777777" w:rsidR="00F3720F" w:rsidRPr="007A6CCE" w:rsidRDefault="00F3720F" w:rsidP="00F3720F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F3720F" w:rsidRPr="00ED5991" w14:paraId="614ED920" w14:textId="77777777" w:rsidTr="00F3720F">
        <w:trPr>
          <w:tblCellSpacing w:w="22" w:type="dxa"/>
        </w:trPr>
        <w:tc>
          <w:tcPr>
            <w:tcW w:w="157" w:type="pct"/>
          </w:tcPr>
          <w:p w14:paraId="2175CA83" w14:textId="77777777" w:rsidR="00F3720F" w:rsidRPr="00ED5991" w:rsidRDefault="00F3720F" w:rsidP="00F3720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D5A3" w14:textId="77777777" w:rsidR="00F3720F" w:rsidRPr="00ED5991" w:rsidRDefault="00F3720F" w:rsidP="00F3720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A415" w14:textId="77777777" w:rsidR="00F3720F" w:rsidRPr="007A6CCE" w:rsidRDefault="00F3720F" w:rsidP="00F3720F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909999D" w14:textId="77777777" w:rsidR="00F3720F" w:rsidRPr="007A6CCE" w:rsidRDefault="00F3720F" w:rsidP="00F3720F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здатність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(самоуправління)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056E9A9" w14:textId="77777777" w:rsidR="00F3720F" w:rsidRPr="007A6CCE" w:rsidRDefault="00F3720F" w:rsidP="00F3720F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 вміння самостійно приймати рішення і виконувати завдання у процесі професійної діяльності</w:t>
            </w:r>
          </w:p>
        </w:tc>
      </w:tr>
      <w:tr w:rsidR="00F3720F" w:rsidRPr="00ED5991" w14:paraId="5BEA1554" w14:textId="77777777" w:rsidTr="00F3720F">
        <w:trPr>
          <w:tblCellSpacing w:w="22" w:type="dxa"/>
        </w:trPr>
        <w:tc>
          <w:tcPr>
            <w:tcW w:w="157" w:type="pct"/>
          </w:tcPr>
          <w:p w14:paraId="28EC8D93" w14:textId="77777777" w:rsidR="00F3720F" w:rsidRPr="00ED5991" w:rsidRDefault="00F3720F" w:rsidP="00F3720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FF7ED" w14:textId="77777777" w:rsidR="00F3720F" w:rsidRPr="00ED5991" w:rsidRDefault="00F3720F" w:rsidP="00F3720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096E" w14:textId="77777777" w:rsidR="00F3720F" w:rsidRPr="007A6CCE" w:rsidRDefault="00F3720F" w:rsidP="00F3720F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концентрувати (не втрачати) увагу на виконанні завдань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F917BA2" w14:textId="77777777" w:rsidR="00F3720F" w:rsidRPr="007A6CCE" w:rsidRDefault="00F3720F" w:rsidP="00F3720F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розкладати завдання на процеси, спрощувати їх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B40B1F1" w14:textId="77777777" w:rsidR="00F3720F" w:rsidRPr="007A6CCE" w:rsidRDefault="00F3720F" w:rsidP="00F3720F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швидко змінювати напрям роботи (діяльності)</w:t>
            </w:r>
            <w:r w:rsidRPr="007A6CCE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BF75E50" w14:textId="77777777" w:rsidR="00F3720F" w:rsidRPr="007A6CCE" w:rsidRDefault="00F3720F" w:rsidP="00F3720F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уміння управляти результатом і бачити прогрес</w:t>
            </w:r>
          </w:p>
        </w:tc>
      </w:tr>
      <w:tr w:rsidR="00F3720F" w:rsidRPr="00ED5991" w14:paraId="3FFE6024" w14:textId="77777777" w:rsidTr="00F3720F">
        <w:trPr>
          <w:tblCellSpacing w:w="22" w:type="dxa"/>
        </w:trPr>
        <w:tc>
          <w:tcPr>
            <w:tcW w:w="157" w:type="pct"/>
          </w:tcPr>
          <w:p w14:paraId="3E411181" w14:textId="77777777" w:rsidR="00F3720F" w:rsidRPr="00ED5991" w:rsidRDefault="00F3720F" w:rsidP="00F3720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96178" w14:textId="77777777" w:rsidR="00F3720F" w:rsidRDefault="00F3720F" w:rsidP="00F3720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301A" w14:textId="77777777" w:rsidR="00F3720F" w:rsidRDefault="00F3720F" w:rsidP="00F3720F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14:paraId="7B9B4AC8" w14:textId="77777777" w:rsidR="00F3720F" w:rsidRDefault="00F3720F" w:rsidP="00F3720F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14:paraId="0F90C5BB" w14:textId="77777777" w:rsidR="00F3720F" w:rsidRDefault="00F3720F" w:rsidP="00F3720F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F3720F" w:rsidRPr="00ED5991" w14:paraId="4E87729B" w14:textId="77777777" w:rsidTr="00133394">
        <w:trPr>
          <w:tblCellSpacing w:w="22" w:type="dxa"/>
        </w:trPr>
        <w:tc>
          <w:tcPr>
            <w:tcW w:w="4957" w:type="pct"/>
            <w:gridSpan w:val="3"/>
          </w:tcPr>
          <w:p w14:paraId="1CBB0A50" w14:textId="77777777" w:rsidR="00F3720F" w:rsidRPr="00ED5991" w:rsidRDefault="00F3720F" w:rsidP="00F3720F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ED5991">
              <w:rPr>
                <w:rFonts w:cs="Times New Roman"/>
                <w:b/>
                <w:color w:val="000000"/>
                <w:szCs w:val="28"/>
                <w:lang w:eastAsia="ru-RU"/>
              </w:rPr>
              <w:t>Професійні знання</w:t>
            </w:r>
          </w:p>
        </w:tc>
      </w:tr>
      <w:tr w:rsidR="00F3720F" w:rsidRPr="00ED5991" w14:paraId="1AA1BF15" w14:textId="77777777" w:rsidTr="00F3720F">
        <w:trPr>
          <w:tblCellSpacing w:w="22" w:type="dxa"/>
        </w:trPr>
        <w:tc>
          <w:tcPr>
            <w:tcW w:w="1955" w:type="pct"/>
            <w:gridSpan w:val="2"/>
          </w:tcPr>
          <w:p w14:paraId="3D449274" w14:textId="77777777" w:rsidR="00F3720F" w:rsidRPr="00ED5991" w:rsidRDefault="00F3720F" w:rsidP="00F3720F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2980" w:type="pct"/>
          </w:tcPr>
          <w:p w14:paraId="0AB3466F" w14:textId="77777777" w:rsidR="00F3720F" w:rsidRPr="00ED5991" w:rsidRDefault="00F3720F" w:rsidP="00F3720F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F3720F" w:rsidRPr="00ED5991" w14:paraId="3745F211" w14:textId="77777777" w:rsidTr="00F3720F">
        <w:trPr>
          <w:tblCellSpacing w:w="22" w:type="dxa"/>
        </w:trPr>
        <w:tc>
          <w:tcPr>
            <w:tcW w:w="157" w:type="pct"/>
          </w:tcPr>
          <w:p w14:paraId="4A2C494B" w14:textId="77777777" w:rsidR="00F3720F" w:rsidRPr="00ED5991" w:rsidRDefault="00F3720F" w:rsidP="00F3720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7" w:type="pct"/>
          </w:tcPr>
          <w:p w14:paraId="200492B9" w14:textId="77777777" w:rsidR="00F3720F" w:rsidRPr="00ED5991" w:rsidRDefault="00F3720F" w:rsidP="00F3720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2980" w:type="pct"/>
          </w:tcPr>
          <w:p w14:paraId="6A7D79D4" w14:textId="77777777" w:rsidR="00F3720F" w:rsidRPr="00E42A3F" w:rsidRDefault="00F3720F" w:rsidP="00F3720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14:paraId="6AB7A3D0" w14:textId="77777777" w:rsidR="00F3720F" w:rsidRPr="00ED5991" w:rsidRDefault="00F3720F" w:rsidP="00F3720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6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Конституці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ї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2144EB0" w14:textId="77777777" w:rsidR="00F3720F" w:rsidRPr="00ED5991" w:rsidRDefault="00F3720F" w:rsidP="00F3720F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Pr="00ED5991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 xml:space="preserve"> України “Про державну службу</w:t>
              </w:r>
            </w:hyperlink>
            <w:r w:rsidRPr="00ED5991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14:paraId="001B6D8A" w14:textId="77777777" w:rsidR="00F3720F" w:rsidRPr="00ED3784" w:rsidRDefault="00F3720F" w:rsidP="00F3720F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t> </w:t>
            </w:r>
            <w:hyperlink r:id="rId8" w:tgtFrame="_top" w:history="1">
              <w:r w:rsidRPr="00ED3784">
                <w:rPr>
                  <w:rFonts w:cs="Times New Roman"/>
                  <w:color w:val="000000"/>
                  <w:sz w:val="24"/>
                  <w:szCs w:val="24"/>
                  <w:lang w:eastAsia="ru-RU"/>
                </w:rPr>
                <w:t>Закону України “Про запобігання корупції</w:t>
              </w:r>
            </w:hyperlink>
            <w:r w:rsidRPr="00ED3784">
              <w:rPr>
                <w:rFonts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ED3784">
              <w:rPr>
                <w:sz w:val="24"/>
                <w:szCs w:val="24"/>
              </w:rPr>
              <w:t xml:space="preserve"> та іншого законодавства</w:t>
            </w:r>
          </w:p>
        </w:tc>
      </w:tr>
      <w:tr w:rsidR="00F3720F" w:rsidRPr="00ED5991" w14:paraId="06A01AD9" w14:textId="77777777" w:rsidTr="00F3720F">
        <w:trPr>
          <w:tblCellSpacing w:w="22" w:type="dxa"/>
        </w:trPr>
        <w:tc>
          <w:tcPr>
            <w:tcW w:w="157" w:type="pct"/>
          </w:tcPr>
          <w:p w14:paraId="11645317" w14:textId="77777777" w:rsidR="00F3720F" w:rsidRPr="00ED5991" w:rsidRDefault="00F3720F" w:rsidP="00F3720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D599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7" w:type="pct"/>
            <w:shd w:val="clear" w:color="auto" w:fill="auto"/>
          </w:tcPr>
          <w:p w14:paraId="50D46435" w14:textId="77777777" w:rsidR="00F3720F" w:rsidRPr="00ED5991" w:rsidRDefault="00F3720F" w:rsidP="00F3720F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76ABE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2980" w:type="pct"/>
            <w:shd w:val="clear" w:color="auto" w:fill="auto"/>
          </w:tcPr>
          <w:p w14:paraId="7F1530B3" w14:textId="77777777" w:rsidR="00F3720F" w:rsidRPr="00822D1D" w:rsidRDefault="00F3720F" w:rsidP="00F3720F">
            <w:pPr>
              <w:tabs>
                <w:tab w:val="left" w:pos="174"/>
                <w:tab w:val="left" w:pos="324"/>
              </w:tabs>
              <w:spacing w:line="240" w:lineRule="auto"/>
              <w:ind w:left="99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Знання:</w:t>
            </w:r>
          </w:p>
          <w:p w14:paraId="6AFA2EFF" w14:textId="77777777" w:rsidR="00F3720F" w:rsidRDefault="00F3720F" w:rsidP="00F3720F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>
              <w:rPr>
                <w:color w:val="000000"/>
                <w:sz w:val="24"/>
                <w:szCs w:val="24"/>
                <w:lang w:eastAsia="ru-RU"/>
              </w:rPr>
              <w:t>Закону України “Про держані фінансові гарантії медичного обслуговування населення”;</w:t>
            </w:r>
          </w:p>
          <w:p w14:paraId="1AE9E31A" w14:textId="77777777" w:rsidR="00F3720F" w:rsidRDefault="00F3720F" w:rsidP="00F3720F">
            <w:pPr>
              <w:tabs>
                <w:tab w:val="left" w:pos="0"/>
                <w:tab w:val="left" w:pos="324"/>
              </w:tabs>
              <w:spacing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DA2692">
              <w:rPr>
                <w:rFonts w:cs="Times New Roman"/>
                <w:sz w:val="24"/>
                <w:szCs w:val="24"/>
                <w:lang w:eastAsia="uk-UA"/>
              </w:rPr>
              <w:t xml:space="preserve">Постанови Кабінету Міністрів України від 27.12.2017 </w:t>
            </w:r>
            <w:r>
              <w:rPr>
                <w:rFonts w:cs="Times New Roman"/>
                <w:sz w:val="24"/>
                <w:szCs w:val="24"/>
                <w:lang w:eastAsia="uk-UA"/>
              </w:rPr>
              <w:br/>
            </w:r>
            <w:r w:rsidRPr="00DA2692">
              <w:rPr>
                <w:rFonts w:cs="Times New Roman"/>
                <w:sz w:val="24"/>
                <w:szCs w:val="24"/>
                <w:lang w:eastAsia="uk-UA"/>
              </w:rPr>
              <w:t>№ 1101 </w:t>
            </w:r>
            <w:r w:rsidRPr="00DA2692">
              <w:rPr>
                <w:rFonts w:cs="Times New Roman"/>
                <w:sz w:val="24"/>
                <w:szCs w:val="24"/>
                <w:lang w:val="ru-RU" w:eastAsia="uk-UA"/>
              </w:rPr>
              <w:t>“</w:t>
            </w:r>
            <w:r w:rsidRPr="00DA2692">
              <w:rPr>
                <w:rFonts w:cs="Times New Roman"/>
                <w:sz w:val="24"/>
                <w:szCs w:val="24"/>
                <w:lang w:eastAsia="uk-UA"/>
              </w:rPr>
              <w:t>Про утворення Національної служби здоров’я України</w:t>
            </w:r>
            <w:r w:rsidRPr="00DA2692">
              <w:rPr>
                <w:rFonts w:cs="Times New Roman"/>
                <w:sz w:val="24"/>
                <w:szCs w:val="24"/>
                <w:lang w:val="ru-RU" w:eastAsia="uk-UA"/>
              </w:rPr>
              <w:t>”</w:t>
            </w:r>
            <w:r w:rsidRPr="00DA2692">
              <w:rPr>
                <w:rFonts w:cs="Times New Roman"/>
                <w:sz w:val="24"/>
                <w:szCs w:val="24"/>
                <w:lang w:eastAsia="uk-UA"/>
              </w:rPr>
              <w:t>;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9BA16AB" w14:textId="6D3A63A3" w:rsidR="00F3720F" w:rsidRPr="009504AD" w:rsidRDefault="00F3720F" w:rsidP="00F3720F">
            <w:pPr>
              <w:tabs>
                <w:tab w:val="left" w:pos="0"/>
                <w:tab w:val="left" w:pos="324"/>
              </w:tabs>
              <w:spacing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504AD">
              <w:rPr>
                <w:color w:val="000000"/>
                <w:sz w:val="24"/>
                <w:szCs w:val="24"/>
                <w:lang w:eastAsia="ru-RU"/>
              </w:rPr>
              <w:t xml:space="preserve">Постанови Кабінету Міністрів України від 27.12.2017 </w:t>
            </w:r>
            <w:r w:rsidRPr="009504AD">
              <w:rPr>
                <w:color w:val="000000"/>
                <w:sz w:val="24"/>
                <w:szCs w:val="24"/>
                <w:lang w:eastAsia="ru-RU"/>
              </w:rPr>
              <w:br/>
              <w:t>№</w:t>
            </w:r>
            <w:r w:rsidR="006C044E">
              <w:rPr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9504AD">
              <w:rPr>
                <w:color w:val="000000"/>
                <w:sz w:val="24"/>
                <w:szCs w:val="24"/>
                <w:lang w:eastAsia="ru-RU"/>
              </w:rPr>
              <w:t xml:space="preserve">1075 </w:t>
            </w:r>
            <w:r w:rsidRPr="009504AD">
              <w:rPr>
                <w:rFonts w:cs="Times New Roman"/>
                <w:sz w:val="24"/>
                <w:szCs w:val="24"/>
                <w:lang w:val="ru-RU" w:eastAsia="uk-UA"/>
              </w:rPr>
              <w:t>“</w:t>
            </w:r>
            <w:r w:rsidRPr="009504AD">
              <w:rPr>
                <w:rFonts w:cs="Times New Roman"/>
                <w:sz w:val="24"/>
                <w:szCs w:val="24"/>
                <w:lang w:eastAsia="uk-UA"/>
              </w:rPr>
              <w:t xml:space="preserve">Про затвердження </w:t>
            </w:r>
            <w:r w:rsidRPr="009504AD">
              <w:rPr>
                <w:color w:val="000000"/>
                <w:sz w:val="24"/>
                <w:szCs w:val="24"/>
                <w:lang w:eastAsia="ru-RU"/>
              </w:rPr>
              <w:t>Методики розрахунку вартості пос</w:t>
            </w:r>
            <w:r>
              <w:rPr>
                <w:color w:val="000000"/>
                <w:sz w:val="24"/>
                <w:szCs w:val="24"/>
                <w:lang w:eastAsia="ru-RU"/>
              </w:rPr>
              <w:t>луги з медичного обслуговування</w:t>
            </w:r>
            <w:r w:rsidRPr="00DA2692">
              <w:rPr>
                <w:rFonts w:cs="Times New Roman"/>
                <w:sz w:val="24"/>
                <w:szCs w:val="24"/>
                <w:lang w:val="ru-RU" w:eastAsia="uk-UA"/>
              </w:rPr>
              <w:t>”</w:t>
            </w:r>
            <w:r w:rsidRPr="00DA2692">
              <w:rPr>
                <w:rFonts w:cs="Times New Roman"/>
                <w:sz w:val="24"/>
                <w:szCs w:val="24"/>
                <w:lang w:eastAsia="uk-UA"/>
              </w:rPr>
              <w:t>;</w:t>
            </w:r>
            <w:r w:rsidRPr="009504A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30456C5" w14:textId="77777777" w:rsidR="00F3720F" w:rsidRDefault="00F3720F" w:rsidP="00F3720F">
            <w:pPr>
              <w:tabs>
                <w:tab w:val="left" w:pos="0"/>
                <w:tab w:val="left" w:pos="324"/>
              </w:tabs>
              <w:spacing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>
              <w:rPr>
                <w:color w:val="000000"/>
                <w:sz w:val="24"/>
                <w:szCs w:val="24"/>
                <w:lang w:eastAsia="ru-RU"/>
              </w:rPr>
              <w:t>Постанови Кабінету Міністрів України від 25.04.2018 № 410 “Про договори про медичне обслуговування населення за програмою медичних гарантій”;</w:t>
            </w:r>
          </w:p>
          <w:p w14:paraId="28818355" w14:textId="77777777" w:rsidR="00F3720F" w:rsidRDefault="00F3720F" w:rsidP="00F3720F">
            <w:pPr>
              <w:tabs>
                <w:tab w:val="left" w:pos="0"/>
                <w:tab w:val="left" w:pos="324"/>
              </w:tabs>
              <w:spacing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 </w:t>
            </w:r>
            <w:r>
              <w:rPr>
                <w:color w:val="000000"/>
                <w:sz w:val="24"/>
                <w:szCs w:val="24"/>
                <w:lang w:eastAsia="ru-RU"/>
              </w:rPr>
              <w:t>Постанови Кабінету Міністрів України від 25.04.2018 № 411 “Деякі питання електронної системи охорони здоров’я”;</w:t>
            </w:r>
          </w:p>
          <w:p w14:paraId="0B981D76" w14:textId="77777777" w:rsidR="00F3720F" w:rsidRPr="009504AD" w:rsidRDefault="00F3720F" w:rsidP="00F3720F">
            <w:pPr>
              <w:tabs>
                <w:tab w:val="left" w:pos="0"/>
                <w:tab w:val="left" w:pos="324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5D1E87">
              <w:rPr>
                <w:sz w:val="24"/>
                <w:szCs w:val="24"/>
              </w:rPr>
              <w:t xml:space="preserve">Постанови </w:t>
            </w:r>
            <w:r>
              <w:rPr>
                <w:sz w:val="24"/>
                <w:szCs w:val="24"/>
              </w:rPr>
              <w:t xml:space="preserve">Кабінету Міністрів України від 28.03.2018 </w:t>
            </w:r>
            <w:r>
              <w:rPr>
                <w:sz w:val="24"/>
                <w:szCs w:val="24"/>
              </w:rPr>
              <w:br/>
              <w:t xml:space="preserve">№ 391 </w:t>
            </w:r>
            <w:r w:rsidRPr="001917E1">
              <w:rPr>
                <w:color w:val="000000" w:themeColor="text1"/>
                <w:sz w:val="24"/>
                <w:szCs w:val="24"/>
              </w:rPr>
              <w:t>“</w:t>
            </w:r>
            <w:r w:rsidRPr="001917E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 затвердження вимог до надавача послуг з медичного обслуговування населення, з яким головними розпорядниками бюджетних коштів укладаються договори про медичне обслуговування населення</w:t>
            </w:r>
            <w:r w:rsidRPr="001917E1">
              <w:rPr>
                <w:color w:val="000000" w:themeColor="text1"/>
                <w:sz w:val="24"/>
                <w:szCs w:val="24"/>
              </w:rPr>
              <w:t>”;</w:t>
            </w:r>
          </w:p>
          <w:p w14:paraId="65AEF994" w14:textId="41347966" w:rsidR="00F3720F" w:rsidRDefault="00F3720F" w:rsidP="00F3720F">
            <w:pPr>
              <w:tabs>
                <w:tab w:val="left" w:pos="142"/>
                <w:tab w:val="left" w:pos="324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B902F9">
              <w:rPr>
                <w:sz w:val="24"/>
                <w:szCs w:val="24"/>
                <w:lang w:eastAsia="ru-RU"/>
              </w:rPr>
              <w:t>Постанови Кабінету Міністрів України від 28.03.2018 № 283 “Про затвердження Порядку використання коштів, передбачених у державному бюджеті для надання первинної медичної допомоги населенню”;</w:t>
            </w:r>
          </w:p>
          <w:p w14:paraId="18C5F33C" w14:textId="77777777" w:rsidR="00F3720F" w:rsidRPr="001B06B1" w:rsidRDefault="00F3720F" w:rsidP="00F3720F">
            <w:pPr>
              <w:spacing w:line="240" w:lineRule="auto"/>
              <w:ind w:left="104" w:hanging="10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1B06B1">
              <w:rPr>
                <w:sz w:val="24"/>
                <w:szCs w:val="24"/>
                <w:lang w:eastAsia="ru-RU"/>
              </w:rPr>
              <w:t>Наказу МОЗ від 19.03.2018  № 503 “Про затвердження Порядку вибору лікаря, який надає первинну медичну допомогу, та форми декларації про вибір лікаря, який надає первинну медичну допомогу”, зареєстрованого в Міністерстві юстиції України 21 березня 2018 р. за №</w:t>
            </w:r>
            <w:r>
              <w:rPr>
                <w:sz w:val="24"/>
                <w:szCs w:val="24"/>
                <w:lang w:eastAsia="ru-RU"/>
              </w:rPr>
              <w:t> </w:t>
            </w:r>
            <w:r w:rsidRPr="001B06B1">
              <w:rPr>
                <w:sz w:val="24"/>
                <w:szCs w:val="24"/>
                <w:lang w:eastAsia="ru-RU"/>
              </w:rPr>
              <w:t>347/31799;</w:t>
            </w:r>
          </w:p>
          <w:p w14:paraId="76D5E431" w14:textId="6015F528" w:rsidR="00F3720F" w:rsidRPr="00FC5949" w:rsidRDefault="00F3720F" w:rsidP="00F3720F">
            <w:pPr>
              <w:tabs>
                <w:tab w:val="left" w:pos="142"/>
                <w:tab w:val="left" w:pos="324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B06B1">
              <w:rPr>
                <w:sz w:val="24"/>
                <w:szCs w:val="24"/>
                <w:lang w:eastAsia="ru-RU"/>
              </w:rPr>
              <w:t>- Наказу МОЗ від 19.03.2018 № 504 “Про затвердження Порядку надання первинної медичної допомоги”, зареєстрованого в Міністерстві юстиції України 21 березня  2018 р. за № 348/31800</w:t>
            </w:r>
          </w:p>
        </w:tc>
      </w:tr>
      <w:tr w:rsidR="00F3720F" w:rsidRPr="00ED5991" w14:paraId="2C249B7F" w14:textId="77777777" w:rsidTr="00F3720F">
        <w:trPr>
          <w:tblCellSpacing w:w="22" w:type="dxa"/>
        </w:trPr>
        <w:tc>
          <w:tcPr>
            <w:tcW w:w="157" w:type="pct"/>
          </w:tcPr>
          <w:p w14:paraId="4732B1CD" w14:textId="77777777" w:rsidR="00F3720F" w:rsidRPr="00ED5991" w:rsidRDefault="00F3720F" w:rsidP="00F3720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77" w:type="pct"/>
            <w:shd w:val="clear" w:color="auto" w:fill="auto"/>
          </w:tcPr>
          <w:p w14:paraId="7EDBDD6F" w14:textId="77777777" w:rsidR="00F3720F" w:rsidRDefault="00F3720F" w:rsidP="00F3720F">
            <w:pPr>
              <w:tabs>
                <w:tab w:val="left" w:pos="1418"/>
              </w:tabs>
              <w:spacing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Знання системи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заходів з автоматичної та фактичної перевірки (моніторингу) </w:t>
            </w:r>
          </w:p>
        </w:tc>
        <w:tc>
          <w:tcPr>
            <w:tcW w:w="2980" w:type="pct"/>
            <w:shd w:val="clear" w:color="auto" w:fill="auto"/>
          </w:tcPr>
          <w:p w14:paraId="53CAF4F7" w14:textId="757C71EE" w:rsidR="00F3720F" w:rsidRDefault="00F3720F" w:rsidP="00F3720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Забезпечення </w:t>
            </w:r>
            <w:r>
              <w:rPr>
                <w:rFonts w:cs="Times New Roman"/>
                <w:sz w:val="24"/>
                <w:szCs w:val="24"/>
              </w:rPr>
              <w:t xml:space="preserve">перевірки відповідності надавачів медичних послуг встановленим вимогам до надавачів послуг з медичного обслуговування населення, з якими укладаються договори про медичне обслуговування населення, а також дотримання надавачами медичних послуг вимог </w:t>
            </w:r>
            <w:r w:rsidRPr="00B973BC">
              <w:rPr>
                <w:sz w:val="24"/>
                <w:szCs w:val="24"/>
                <w:lang w:eastAsia="ru-RU"/>
              </w:rPr>
              <w:t xml:space="preserve">та виконання умов договорів про медичне обслуговування населення та аптечними закладами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B973BC">
              <w:rPr>
                <w:sz w:val="24"/>
                <w:szCs w:val="24"/>
                <w:lang w:eastAsia="ru-RU"/>
              </w:rPr>
              <w:t xml:space="preserve"> договорів про </w:t>
            </w:r>
            <w:proofErr w:type="spellStart"/>
            <w:r w:rsidRPr="00B973BC">
              <w:rPr>
                <w:sz w:val="24"/>
                <w:szCs w:val="24"/>
                <w:lang w:eastAsia="ru-RU"/>
              </w:rPr>
              <w:t>реімбурсацію</w:t>
            </w:r>
            <w:proofErr w:type="spellEnd"/>
            <w:r w:rsidRPr="00B973BC">
              <w:rPr>
                <w:sz w:val="24"/>
                <w:szCs w:val="24"/>
                <w:lang w:eastAsia="ru-RU"/>
              </w:rPr>
              <w:t xml:space="preserve"> (моніторинг) шляхом запиту інформації і документів, аналізу отриманої інформації та здійсненням моніторингових візиті</w:t>
            </w:r>
            <w:r>
              <w:rPr>
                <w:sz w:val="24"/>
                <w:szCs w:val="24"/>
                <w:lang w:eastAsia="ru-RU"/>
              </w:rPr>
              <w:t>в</w:t>
            </w:r>
          </w:p>
        </w:tc>
      </w:tr>
    </w:tbl>
    <w:p w14:paraId="136E22F8" w14:textId="77777777" w:rsidR="008F3B93" w:rsidRPr="00ED5991" w:rsidRDefault="008F3B93" w:rsidP="008F3B93">
      <w:pPr>
        <w:spacing w:line="240" w:lineRule="auto"/>
      </w:pPr>
    </w:p>
    <w:p w14:paraId="034030AE" w14:textId="77777777" w:rsidR="00D41FE1" w:rsidRDefault="006C044E"/>
    <w:sectPr w:rsidR="00D41FE1" w:rsidSect="00362CD7">
      <w:pgSz w:w="11906" w:h="16838"/>
      <w:pgMar w:top="567" w:right="426" w:bottom="678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20FB"/>
    <w:multiLevelType w:val="hybridMultilevel"/>
    <w:tmpl w:val="95124A24"/>
    <w:lvl w:ilvl="0" w:tplc="0422000D">
      <w:start w:val="1"/>
      <w:numFmt w:val="bullet"/>
      <w:lvlText w:val=""/>
      <w:lvlJc w:val="left"/>
      <w:pPr>
        <w:ind w:left="97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" w15:restartNumberingAfterBreak="0">
    <w:nsid w:val="363D05D3"/>
    <w:multiLevelType w:val="multilevel"/>
    <w:tmpl w:val="9C2CBB2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61" w:hanging="81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2512" w:hanging="81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40622C36"/>
    <w:multiLevelType w:val="hybridMultilevel"/>
    <w:tmpl w:val="0AD29D28"/>
    <w:lvl w:ilvl="0" w:tplc="CF36F990">
      <w:start w:val="1"/>
      <w:numFmt w:val="bullet"/>
      <w:lvlText w:val="-"/>
      <w:lvlJc w:val="left"/>
      <w:pPr>
        <w:ind w:left="997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3" w15:restartNumberingAfterBreak="0">
    <w:nsid w:val="474448D9"/>
    <w:multiLevelType w:val="hybridMultilevel"/>
    <w:tmpl w:val="E9505BD4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12BA1"/>
    <w:multiLevelType w:val="hybridMultilevel"/>
    <w:tmpl w:val="0CC6842A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62862"/>
    <w:multiLevelType w:val="hybridMultilevel"/>
    <w:tmpl w:val="1ADCE7C2"/>
    <w:lvl w:ilvl="0" w:tplc="CF36F990">
      <w:start w:val="1"/>
      <w:numFmt w:val="bullet"/>
      <w:lvlText w:val="-"/>
      <w:lvlJc w:val="left"/>
      <w:pPr>
        <w:ind w:left="30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6" w15:restartNumberingAfterBreak="0">
    <w:nsid w:val="57843676"/>
    <w:multiLevelType w:val="hybridMultilevel"/>
    <w:tmpl w:val="06BCC586"/>
    <w:lvl w:ilvl="0" w:tplc="A6AA38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D82C5E"/>
    <w:multiLevelType w:val="hybridMultilevel"/>
    <w:tmpl w:val="93E410D0"/>
    <w:lvl w:ilvl="0" w:tplc="CF36F990">
      <w:start w:val="1"/>
      <w:numFmt w:val="bullet"/>
      <w:lvlText w:val="-"/>
      <w:lvlJc w:val="left"/>
      <w:pPr>
        <w:ind w:left="888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 w15:restartNumberingAfterBreak="0">
    <w:nsid w:val="5A73320B"/>
    <w:multiLevelType w:val="hybridMultilevel"/>
    <w:tmpl w:val="12DE2C92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B4786"/>
    <w:multiLevelType w:val="hybridMultilevel"/>
    <w:tmpl w:val="7A40462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A384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F65C0"/>
    <w:multiLevelType w:val="hybridMultilevel"/>
    <w:tmpl w:val="A6DE3928"/>
    <w:lvl w:ilvl="0" w:tplc="CF36F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93"/>
    <w:rsid w:val="0003428C"/>
    <w:rsid w:val="00040BC3"/>
    <w:rsid w:val="000B0E5F"/>
    <w:rsid w:val="00215988"/>
    <w:rsid w:val="002336EE"/>
    <w:rsid w:val="00327F1D"/>
    <w:rsid w:val="003307F0"/>
    <w:rsid w:val="00331BA8"/>
    <w:rsid w:val="00362CD7"/>
    <w:rsid w:val="004007C3"/>
    <w:rsid w:val="004E32D3"/>
    <w:rsid w:val="00510B01"/>
    <w:rsid w:val="00523811"/>
    <w:rsid w:val="00544C1A"/>
    <w:rsid w:val="00545560"/>
    <w:rsid w:val="00565443"/>
    <w:rsid w:val="00566232"/>
    <w:rsid w:val="005B21A8"/>
    <w:rsid w:val="005D4CA2"/>
    <w:rsid w:val="005D6ED3"/>
    <w:rsid w:val="005E3ED8"/>
    <w:rsid w:val="006C044E"/>
    <w:rsid w:val="007713D0"/>
    <w:rsid w:val="007A057B"/>
    <w:rsid w:val="007C453A"/>
    <w:rsid w:val="007E55CA"/>
    <w:rsid w:val="008222CB"/>
    <w:rsid w:val="008905F0"/>
    <w:rsid w:val="008927B0"/>
    <w:rsid w:val="008F3B93"/>
    <w:rsid w:val="00925043"/>
    <w:rsid w:val="009969B6"/>
    <w:rsid w:val="009D1795"/>
    <w:rsid w:val="009E0AB0"/>
    <w:rsid w:val="00B21168"/>
    <w:rsid w:val="00B526A0"/>
    <w:rsid w:val="00BB0B5B"/>
    <w:rsid w:val="00BB418D"/>
    <w:rsid w:val="00BC3721"/>
    <w:rsid w:val="00C107C6"/>
    <w:rsid w:val="00C45335"/>
    <w:rsid w:val="00C605BA"/>
    <w:rsid w:val="00C6647C"/>
    <w:rsid w:val="00D90896"/>
    <w:rsid w:val="00DB03D6"/>
    <w:rsid w:val="00DB0A67"/>
    <w:rsid w:val="00DD4E45"/>
    <w:rsid w:val="00E10FAF"/>
    <w:rsid w:val="00F3720F"/>
    <w:rsid w:val="00F86803"/>
    <w:rsid w:val="00FB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3BF2"/>
  <w15:chartTrackingRefBased/>
  <w15:docId w15:val="{898330AD-DE20-4FD2-A7D7-98A4799B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B93"/>
    <w:pPr>
      <w:spacing w:after="0" w:line="276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8F3B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B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iPriority w:val="99"/>
    <w:semiHidden/>
    <w:rsid w:val="008F3B93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8F3B93"/>
  </w:style>
  <w:style w:type="paragraph" w:customStyle="1" w:styleId="rvps14">
    <w:name w:val="rvps14"/>
    <w:basedOn w:val="a"/>
    <w:uiPriority w:val="99"/>
    <w:rsid w:val="008F3B9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F3B93"/>
    <w:pPr>
      <w:spacing w:after="80" w:line="240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a5">
    <w:name w:val="Нормальний текст"/>
    <w:basedOn w:val="a"/>
    <w:rsid w:val="008F3B93"/>
    <w:pPr>
      <w:spacing w:before="12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character" w:styleId="a6">
    <w:name w:val="Strong"/>
    <w:basedOn w:val="a0"/>
    <w:uiPriority w:val="22"/>
    <w:qFormat/>
    <w:rsid w:val="00523811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F868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803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F86803"/>
    <w:rPr>
      <w:rFonts w:ascii="Times New Roman" w:eastAsia="Times New Roman" w:hAnsi="Times New Roman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803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F86803"/>
    <w:rPr>
      <w:rFonts w:ascii="Times New Roman" w:eastAsia="Times New Roman" w:hAnsi="Times New Roman" w:cs="Calibri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8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F868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hyperlink" Target="https://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6903</Words>
  <Characters>3935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Наталія Миколаївна</dc:creator>
  <cp:keywords/>
  <dc:description/>
  <cp:lastModifiedBy>Марущак Наталія Михайлівна</cp:lastModifiedBy>
  <cp:revision>18</cp:revision>
  <cp:lastPrinted>2021-05-27T11:46:00Z</cp:lastPrinted>
  <dcterms:created xsi:type="dcterms:W3CDTF">2021-11-08T16:56:00Z</dcterms:created>
  <dcterms:modified xsi:type="dcterms:W3CDTF">2021-11-11T14:39:00Z</dcterms:modified>
</cp:coreProperties>
</file>