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186D7E" w:rsidRPr="00ED5991" w:rsidTr="000E69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6D7E" w:rsidRPr="00B91378" w:rsidRDefault="00186D7E" w:rsidP="000E69F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2</w:t>
            </w:r>
          </w:p>
          <w:p w:rsidR="00186D7E" w:rsidRPr="00B91378" w:rsidRDefault="00186D7E" w:rsidP="000E69F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186D7E" w:rsidRPr="00B91378" w:rsidRDefault="00186D7E" w:rsidP="000E69F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186D7E" w:rsidRPr="00ED5991" w:rsidRDefault="00186D7E" w:rsidP="00B16F8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B16F80">
              <w:rPr>
                <w:color w:val="000000"/>
                <w:sz w:val="24"/>
                <w:szCs w:val="24"/>
              </w:rPr>
              <w:t>15.12.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B16F80">
              <w:rPr>
                <w:sz w:val="24"/>
                <w:szCs w:val="24"/>
              </w:rPr>
              <w:t>856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186D7E" w:rsidRPr="00ED5991" w:rsidRDefault="00186D7E" w:rsidP="00186D7E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186D7E" w:rsidRPr="00EC6E74" w:rsidRDefault="00186D7E" w:rsidP="00186D7E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186D7E" w:rsidRPr="00EC6E74" w:rsidRDefault="00186D7E" w:rsidP="00186D7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:rsidR="00186D7E" w:rsidRPr="00616A81" w:rsidRDefault="00186D7E" w:rsidP="00597CA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b/>
          <w:bCs/>
          <w:szCs w:val="28"/>
          <w:lang w:eastAsia="ru-RU"/>
        </w:rPr>
      </w:pPr>
      <w:r w:rsidRPr="00EB0EB5">
        <w:rPr>
          <w:rFonts w:ascii="Times New Roman" w:hAnsi="Times New Roman"/>
          <w:sz w:val="24"/>
          <w:szCs w:val="24"/>
        </w:rPr>
        <w:t xml:space="preserve">головного спеціаліста відділу </w:t>
      </w:r>
      <w:r w:rsidRPr="00186D7E">
        <w:rPr>
          <w:rFonts w:ascii="Times New Roman" w:hAnsi="Times New Roman"/>
          <w:sz w:val="24"/>
          <w:szCs w:val="24"/>
        </w:rPr>
        <w:t xml:space="preserve">роботи з договорами щодо надання первинної медичної допомоги управління роботи з договорами щодо надання первинної медичної допомоги та договорами про </w:t>
      </w:r>
      <w:proofErr w:type="spellStart"/>
      <w:r w:rsidRPr="00186D7E">
        <w:rPr>
          <w:rFonts w:ascii="Times New Roman" w:hAnsi="Times New Roman"/>
          <w:sz w:val="24"/>
          <w:szCs w:val="24"/>
        </w:rPr>
        <w:t>реімбурсацію</w:t>
      </w:r>
      <w:proofErr w:type="spellEnd"/>
      <w:r w:rsidRPr="00186D7E">
        <w:rPr>
          <w:rFonts w:ascii="Times New Roman" w:hAnsi="Times New Roman"/>
          <w:sz w:val="24"/>
          <w:szCs w:val="24"/>
        </w:rPr>
        <w:t xml:space="preserve"> Департаменту договірної роботи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24"/>
        <w:gridCol w:w="6296"/>
      </w:tblGrid>
      <w:tr w:rsidR="00186D7E" w:rsidRPr="00ED5991" w:rsidTr="000E69FD">
        <w:trPr>
          <w:tblCellSpacing w:w="22" w:type="dxa"/>
        </w:trPr>
        <w:tc>
          <w:tcPr>
            <w:tcW w:w="4957" w:type="pct"/>
            <w:gridSpan w:val="3"/>
          </w:tcPr>
          <w:p w:rsidR="00186D7E" w:rsidRPr="00ED5991" w:rsidRDefault="00186D7E" w:rsidP="000E69FD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878" w:type="pct"/>
            <w:gridSpan w:val="2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57" w:type="pct"/>
            <w:shd w:val="clear" w:color="auto" w:fill="auto"/>
          </w:tcPr>
          <w:p w:rsidR="00186D7E" w:rsidRPr="0080001B" w:rsidRDefault="00043D8C" w:rsidP="00186D7E">
            <w:pPr>
              <w:pStyle w:val="a4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141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186D7E" w:rsidRPr="00574DD8">
              <w:rPr>
                <w:rFonts w:ascii="Times New Roman" w:hAnsi="Times New Roman"/>
                <w:sz w:val="24"/>
                <w:szCs w:val="24"/>
              </w:rPr>
              <w:t xml:space="preserve"> підготовчу роботу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186D7E" w:rsidRPr="00574DD8">
              <w:rPr>
                <w:rFonts w:ascii="Times New Roman" w:hAnsi="Times New Roman"/>
                <w:sz w:val="24"/>
                <w:szCs w:val="24"/>
              </w:rPr>
              <w:t xml:space="preserve"> укладення договорів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18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D7E" w:rsidRPr="00574DD8">
              <w:rPr>
                <w:rFonts w:ascii="Times New Roman" w:hAnsi="Times New Roman"/>
                <w:sz w:val="24"/>
                <w:szCs w:val="24"/>
              </w:rPr>
              <w:t xml:space="preserve"> медичн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обслуговування населення за програмою медичних гарантій, пов’язаних з наданням первинної медичної </w:t>
            </w:r>
            <w:r w:rsidR="00186D7E" w:rsidRPr="00574DD8">
              <w:rPr>
                <w:rFonts w:ascii="Times New Roman" w:hAnsi="Times New Roman"/>
                <w:sz w:val="24"/>
                <w:szCs w:val="24"/>
              </w:rPr>
              <w:t>допомоги (далі –</w:t>
            </w:r>
            <w:r w:rsidR="0018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договори щодо </w:t>
            </w:r>
            <w:r w:rsidR="00186D7E" w:rsidRPr="00574DD8">
              <w:rPr>
                <w:rFonts w:ascii="Times New Roman" w:hAnsi="Times New Roman"/>
                <w:sz w:val="24"/>
                <w:szCs w:val="24"/>
              </w:rPr>
              <w:t>ПМД)</w:t>
            </w:r>
            <w:r w:rsidR="00186D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3D8C" w:rsidRPr="00043D8C" w:rsidRDefault="00186D7E" w:rsidP="00186D7E">
            <w:pPr>
              <w:pStyle w:val="a4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141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74DD8">
              <w:rPr>
                <w:rFonts w:ascii="Times New Roman" w:hAnsi="Times New Roman"/>
                <w:sz w:val="24"/>
                <w:szCs w:val="24"/>
              </w:rPr>
              <w:t xml:space="preserve">дійснює </w:t>
            </w:r>
            <w:r w:rsidR="00043D8C">
              <w:rPr>
                <w:rFonts w:ascii="Times New Roman" w:hAnsi="Times New Roman"/>
                <w:sz w:val="24"/>
                <w:szCs w:val="24"/>
              </w:rPr>
              <w:t>укладення, зміну та припинення договорів щодо ПМД;</w:t>
            </w:r>
          </w:p>
          <w:p w:rsidR="00186D7E" w:rsidRPr="0080001B" w:rsidRDefault="00043D8C" w:rsidP="00186D7E">
            <w:pPr>
              <w:pStyle w:val="a4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141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186D7E" w:rsidRPr="00574DD8">
              <w:rPr>
                <w:rFonts w:ascii="Times New Roman" w:hAnsi="Times New Roman"/>
                <w:sz w:val="24"/>
                <w:szCs w:val="24"/>
              </w:rPr>
              <w:t xml:space="preserve">перевірку </w:t>
            </w:r>
            <w:r>
              <w:rPr>
                <w:rFonts w:ascii="Times New Roman" w:hAnsi="Times New Roman"/>
                <w:sz w:val="24"/>
                <w:szCs w:val="24"/>
              </w:rPr>
              <w:t>відповідності закладів охорони здоров’я вимогам, передбаченим законодавством, в процесі укладення договорів щодо ПМД та внесення змін до них</w:t>
            </w:r>
            <w:r w:rsidR="00186D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D7E" w:rsidRDefault="00043D8C" w:rsidP="00186D7E">
            <w:pPr>
              <w:pStyle w:val="a4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141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готує інструкції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для відповідей операторами інформаційно-довідкової служби НСЗУ</w:t>
            </w:r>
            <w:r w:rsidR="00186D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D7E" w:rsidRPr="0080001B" w:rsidRDefault="00043D8C" w:rsidP="00186D7E">
            <w:pPr>
              <w:pStyle w:val="a4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141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взаємодіє з надавачами первинної медичної допомоги з питань, що належать до компетенції відділу</w:t>
            </w:r>
            <w:r w:rsidR="00186D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D7E" w:rsidRPr="0080001B" w:rsidRDefault="00043D8C" w:rsidP="00186D7E">
            <w:pPr>
              <w:pStyle w:val="a4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141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взаємодіє з відділами договірної роботи територіальних органів НСЗУ з питань, що належать до компетенції відділу</w:t>
            </w:r>
            <w:r w:rsidR="00186D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D7E" w:rsidRDefault="00043D8C" w:rsidP="00186D7E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 участь у розробленні організаційно-розпорядчих документів з питань, що належать до компетенції відділу;</w:t>
            </w:r>
          </w:p>
          <w:p w:rsidR="00043D8C" w:rsidRPr="003C2209" w:rsidRDefault="00043D8C" w:rsidP="00043D8C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розглядає звернення громадян, запити на отримання публічної інформації, звернення та запити адвокатів і народних депутатів України, звернення органів 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878" w:type="pct"/>
            <w:gridSpan w:val="2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57" w:type="pct"/>
          </w:tcPr>
          <w:p w:rsidR="00186D7E" w:rsidRPr="00D91231" w:rsidRDefault="00186D7E" w:rsidP="000E69FD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186D7E" w:rsidRDefault="00186D7E" w:rsidP="000E69F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186D7E" w:rsidRPr="00FD11AB" w:rsidRDefault="00186D7E" w:rsidP="000E69F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878" w:type="pct"/>
            <w:gridSpan w:val="2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57" w:type="pct"/>
          </w:tcPr>
          <w:p w:rsidR="00186D7E" w:rsidRDefault="00186D7E" w:rsidP="000E69F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186D7E" w:rsidRDefault="00186D7E" w:rsidP="000E69F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186D7E" w:rsidRPr="00ED5991" w:rsidRDefault="00186D7E" w:rsidP="000E69F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878" w:type="pct"/>
            <w:gridSpan w:val="2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57" w:type="pct"/>
          </w:tcPr>
          <w:p w:rsidR="00186D7E" w:rsidRPr="00416ED7" w:rsidRDefault="00186D7E" w:rsidP="000E69F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86D7E" w:rsidRPr="00416ED7" w:rsidRDefault="00186D7E" w:rsidP="000E69F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186D7E" w:rsidRPr="00416ED7" w:rsidRDefault="00186D7E" w:rsidP="000E69F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186D7E" w:rsidRPr="00416ED7" w:rsidRDefault="00186D7E" w:rsidP="000E69F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186D7E" w:rsidRPr="00416ED7" w:rsidRDefault="00186D7E" w:rsidP="000E69F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186D7E" w:rsidRPr="00416ED7" w:rsidRDefault="00186D7E" w:rsidP="000E69F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186D7E" w:rsidRDefault="00186D7E" w:rsidP="000E69F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186D7E" w:rsidRDefault="00186D7E" w:rsidP="000E69F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186D7E" w:rsidRPr="00281173" w:rsidRDefault="00186D7E" w:rsidP="000E69F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86D7E" w:rsidRDefault="00186D7E" w:rsidP="000E69F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D7E" w:rsidRPr="00D3154A" w:rsidRDefault="00186D7E" w:rsidP="000E69FD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186D7E" w:rsidRPr="00FB2759" w:rsidRDefault="00186D7E" w:rsidP="000E69FD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186D7E" w:rsidRPr="00D3154A" w:rsidRDefault="00186D7E" w:rsidP="00B16F80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</w:t>
            </w:r>
            <w:r>
              <w:t>7 </w:t>
            </w:r>
            <w:r w:rsidRPr="00685A94">
              <w:t xml:space="preserve">год </w:t>
            </w:r>
            <w:r>
              <w:t>00 </w:t>
            </w:r>
            <w:r w:rsidRPr="00685A94">
              <w:t xml:space="preserve">хв </w:t>
            </w:r>
            <w:r w:rsidR="00B16F80" w:rsidRPr="00B16F80">
              <w:t>23</w:t>
            </w:r>
            <w:r w:rsidRPr="00B16F80">
              <w:t xml:space="preserve"> грудня</w:t>
            </w:r>
            <w:r w:rsidRPr="00685A94">
              <w:t xml:space="preserve">                     2021 року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878" w:type="pct"/>
            <w:gridSpan w:val="2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57" w:type="pct"/>
          </w:tcPr>
          <w:p w:rsidR="00186D7E" w:rsidRPr="00ED5991" w:rsidRDefault="00186D7E" w:rsidP="000E69F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878" w:type="pct"/>
            <w:gridSpan w:val="2"/>
          </w:tcPr>
          <w:p w:rsidR="00186D7E" w:rsidRDefault="00186D7E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186D7E" w:rsidRDefault="00186D7E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186D7E" w:rsidRDefault="00186D7E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86D7E" w:rsidRDefault="00186D7E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86D7E" w:rsidRDefault="00186D7E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86D7E" w:rsidRDefault="00186D7E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86D7E" w:rsidRDefault="00186D7E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86D7E" w:rsidRDefault="00186D7E" w:rsidP="000E69F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57" w:type="pct"/>
          </w:tcPr>
          <w:p w:rsidR="00186D7E" w:rsidRPr="00D3154A" w:rsidRDefault="00B16F80" w:rsidP="000E69F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6F80">
              <w:rPr>
                <w:sz w:val="24"/>
                <w:szCs w:val="24"/>
              </w:rPr>
              <w:lastRenderedPageBreak/>
              <w:t>29</w:t>
            </w:r>
            <w:r w:rsidR="00186D7E" w:rsidRPr="00B16F80">
              <w:rPr>
                <w:sz w:val="24"/>
                <w:szCs w:val="24"/>
              </w:rPr>
              <w:t xml:space="preserve"> грудня</w:t>
            </w:r>
            <w:r w:rsidR="00186D7E" w:rsidRPr="00D3154A">
              <w:rPr>
                <w:sz w:val="24"/>
                <w:szCs w:val="24"/>
              </w:rPr>
              <w:t xml:space="preserve"> 2021 року о 10 год 00 хв.</w:t>
            </w:r>
          </w:p>
          <w:p w:rsidR="00186D7E" w:rsidRDefault="00186D7E" w:rsidP="000E69F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186D7E" w:rsidRDefault="00186D7E" w:rsidP="000E69F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149F8" w:rsidRPr="00D3154A" w:rsidRDefault="00C149F8" w:rsidP="000E69F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>(платформа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CD6C39">
              <w:rPr>
                <w:rFonts w:cs="Times New Roman"/>
                <w:bCs/>
                <w:sz w:val="24"/>
                <w:szCs w:val="24"/>
              </w:rPr>
              <w:t xml:space="preserve">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:rsidR="00C149F8" w:rsidRDefault="00C149F8" w:rsidP="000E69F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149F8" w:rsidRDefault="00C149F8" w:rsidP="000E69F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149F8" w:rsidRDefault="00C149F8" w:rsidP="000E69F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86D7E" w:rsidRPr="00D3154A" w:rsidRDefault="00186D7E" w:rsidP="000E69F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186D7E" w:rsidRPr="00D3154A" w:rsidRDefault="00186D7E" w:rsidP="000E69F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186D7E" w:rsidRDefault="00186D7E" w:rsidP="000E69FD">
            <w:pPr>
              <w:tabs>
                <w:tab w:val="left" w:pos="78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  <w:p w:rsidR="00B16F80" w:rsidRPr="00D3154A" w:rsidRDefault="00B16F80" w:rsidP="000E69FD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86D7E" w:rsidRPr="00ED5991" w:rsidTr="00432584">
        <w:trPr>
          <w:trHeight w:val="1609"/>
          <w:tblCellSpacing w:w="22" w:type="dxa"/>
        </w:trPr>
        <w:tc>
          <w:tcPr>
            <w:tcW w:w="1878" w:type="pct"/>
            <w:gridSpan w:val="2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57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86D7E" w:rsidRPr="00ED5991" w:rsidTr="000E69FD">
        <w:trPr>
          <w:tblCellSpacing w:w="22" w:type="dxa"/>
        </w:trPr>
        <w:tc>
          <w:tcPr>
            <w:tcW w:w="4957" w:type="pct"/>
            <w:gridSpan w:val="3"/>
          </w:tcPr>
          <w:p w:rsidR="00B16F80" w:rsidRPr="00DA0AC7" w:rsidRDefault="00186D7E" w:rsidP="00597CA6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57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57" w:type="pct"/>
          </w:tcPr>
          <w:p w:rsidR="00B16F80" w:rsidRPr="00DA0AC7" w:rsidRDefault="00186D7E" w:rsidP="00597CA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57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57" w:type="pct"/>
          </w:tcPr>
          <w:p w:rsidR="00B16F80" w:rsidRPr="00DA0AC7" w:rsidRDefault="00186D7E" w:rsidP="005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57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57" w:type="pct"/>
          </w:tcPr>
          <w:p w:rsidR="00186D7E" w:rsidRPr="00DA0AC7" w:rsidRDefault="00186D7E" w:rsidP="00597C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57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0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57" w:type="pct"/>
          </w:tcPr>
          <w:p w:rsidR="00186D7E" w:rsidRPr="00DA0AC7" w:rsidRDefault="00186D7E" w:rsidP="00597CA6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186D7E" w:rsidRPr="00ED5991" w:rsidTr="000E69FD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B16F80" w:rsidRPr="007A6CCE" w:rsidRDefault="00186D7E" w:rsidP="00B16F80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878" w:type="pct"/>
            <w:gridSpan w:val="2"/>
          </w:tcPr>
          <w:p w:rsidR="00186D7E" w:rsidRPr="00ED5991" w:rsidRDefault="00186D7E" w:rsidP="000E69F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7" w:type="pct"/>
          </w:tcPr>
          <w:p w:rsidR="00186D7E" w:rsidRPr="007A6CCE" w:rsidRDefault="00186D7E" w:rsidP="000E69F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86D7E" w:rsidRPr="00ED5991" w:rsidTr="00432584">
        <w:trPr>
          <w:trHeight w:val="1901"/>
          <w:tblCellSpacing w:w="22" w:type="dxa"/>
        </w:trPr>
        <w:tc>
          <w:tcPr>
            <w:tcW w:w="157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E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186D7E" w:rsidRDefault="00186D7E" w:rsidP="000E69F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186D7E" w:rsidRPr="007A6CCE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186D7E" w:rsidRPr="00ED5991" w:rsidTr="00432584">
        <w:trPr>
          <w:trHeight w:val="1898"/>
          <w:tblCellSpacing w:w="22" w:type="dxa"/>
        </w:trPr>
        <w:tc>
          <w:tcPr>
            <w:tcW w:w="157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E" w:rsidRPr="007A6CCE" w:rsidRDefault="00186D7E" w:rsidP="000E69F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6D7E" w:rsidRPr="007A6CCE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6D7E" w:rsidRPr="007A6CCE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  <w:bookmarkStart w:id="0" w:name="_GoBack"/>
            <w:bookmarkEnd w:id="0"/>
          </w:p>
        </w:tc>
      </w:tr>
      <w:tr w:rsidR="00186D7E" w:rsidRPr="00ED5991" w:rsidTr="00432584">
        <w:trPr>
          <w:trHeight w:val="1471"/>
          <w:tblCellSpacing w:w="22" w:type="dxa"/>
        </w:trPr>
        <w:tc>
          <w:tcPr>
            <w:tcW w:w="157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E" w:rsidRPr="007A6CCE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6D7E" w:rsidRPr="007A6CCE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6D7E" w:rsidRPr="007A6CCE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6D7E" w:rsidRPr="007A6CCE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186D7E" w:rsidRPr="00ED5991" w:rsidTr="00432584">
        <w:trPr>
          <w:trHeight w:val="1337"/>
          <w:tblCellSpacing w:w="22" w:type="dxa"/>
        </w:trPr>
        <w:tc>
          <w:tcPr>
            <w:tcW w:w="157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D7E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E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186D7E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186D7E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186D7E" w:rsidRPr="00ED5991" w:rsidTr="000E69FD">
        <w:trPr>
          <w:tblCellSpacing w:w="22" w:type="dxa"/>
        </w:trPr>
        <w:tc>
          <w:tcPr>
            <w:tcW w:w="4957" w:type="pct"/>
            <w:gridSpan w:val="3"/>
          </w:tcPr>
          <w:p w:rsidR="00186D7E" w:rsidRPr="00ED5991" w:rsidRDefault="00186D7E" w:rsidP="000E69FD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878" w:type="pct"/>
            <w:gridSpan w:val="2"/>
          </w:tcPr>
          <w:p w:rsidR="00186D7E" w:rsidRPr="00ED5991" w:rsidRDefault="00186D7E" w:rsidP="000E69F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7" w:type="pct"/>
          </w:tcPr>
          <w:p w:rsidR="00186D7E" w:rsidRPr="00ED5991" w:rsidRDefault="00186D7E" w:rsidP="000E69F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86D7E" w:rsidRPr="00ED5991" w:rsidTr="00432584">
        <w:trPr>
          <w:tblCellSpacing w:w="22" w:type="dxa"/>
        </w:trPr>
        <w:tc>
          <w:tcPr>
            <w:tcW w:w="157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57" w:type="pct"/>
          </w:tcPr>
          <w:p w:rsidR="00186D7E" w:rsidRPr="00E42A3F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186D7E" w:rsidRPr="00ED5991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6D7E" w:rsidRPr="00ED5991" w:rsidRDefault="00186D7E" w:rsidP="000E69F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186D7E" w:rsidRPr="00ED3784" w:rsidRDefault="00186D7E" w:rsidP="000E69F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186D7E" w:rsidRPr="00ED5991" w:rsidTr="00432584">
        <w:trPr>
          <w:trHeight w:val="1468"/>
          <w:tblCellSpacing w:w="22" w:type="dxa"/>
        </w:trPr>
        <w:tc>
          <w:tcPr>
            <w:tcW w:w="157" w:type="pct"/>
          </w:tcPr>
          <w:p w:rsidR="00186D7E" w:rsidRPr="00ED5991" w:rsidRDefault="00186D7E" w:rsidP="000E69F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pct"/>
            <w:shd w:val="clear" w:color="auto" w:fill="auto"/>
          </w:tcPr>
          <w:p w:rsidR="00186D7E" w:rsidRPr="00ED5991" w:rsidRDefault="00186D7E" w:rsidP="000E69F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57" w:type="pct"/>
            <w:shd w:val="clear" w:color="auto" w:fill="auto"/>
          </w:tcPr>
          <w:p w:rsidR="00186D7E" w:rsidRPr="00432584" w:rsidRDefault="00186D7E" w:rsidP="000E69F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Знання:</w:t>
            </w:r>
          </w:p>
          <w:p w:rsidR="00186D7E" w:rsidRPr="00432584" w:rsidRDefault="00432584" w:rsidP="0043258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="00186D7E" w:rsidRPr="00432584">
              <w:rPr>
                <w:rFonts w:cs="Times New Roman"/>
                <w:sz w:val="24"/>
                <w:szCs w:val="24"/>
              </w:rPr>
              <w:t>Закону</w:t>
            </w:r>
            <w:r w:rsidR="00186D7E"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="00186D7E"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="00186D7E" w:rsidRPr="00432584">
              <w:rPr>
                <w:rFonts w:cs="Times New Roman"/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="00186D7E"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="00186D7E"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186D7E" w:rsidRPr="00432584" w:rsidRDefault="00432584" w:rsidP="0043258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="00186D7E" w:rsidRPr="00432584">
              <w:rPr>
                <w:rFonts w:cs="Times New Roman"/>
                <w:sz w:val="24"/>
                <w:szCs w:val="24"/>
              </w:rPr>
              <w:t xml:space="preserve">Постанови Кабінету Міністрів України від 27.12.2017                   № 1101 </w:t>
            </w:r>
            <w:r w:rsidR="00186D7E" w:rsidRPr="00432584">
              <w:rPr>
                <w:rFonts w:cs="Times New Roman"/>
                <w:sz w:val="24"/>
                <w:szCs w:val="24"/>
                <w:lang w:val="ru-RU"/>
              </w:rPr>
              <w:t>“</w:t>
            </w:r>
            <w:r w:rsidR="00186D7E" w:rsidRPr="00432584">
              <w:rPr>
                <w:rFonts w:cs="Times New Roman"/>
                <w:sz w:val="24"/>
                <w:szCs w:val="24"/>
              </w:rPr>
              <w:t>Про утворення Національної служби здоров’я України</w:t>
            </w:r>
            <w:r w:rsidR="00186D7E" w:rsidRPr="00432584">
              <w:rPr>
                <w:rFonts w:cs="Times New Roman"/>
                <w:sz w:val="24"/>
                <w:szCs w:val="24"/>
                <w:lang w:val="ru-RU"/>
              </w:rPr>
              <w:t>”</w:t>
            </w:r>
            <w:r w:rsidR="00186D7E" w:rsidRPr="00432584">
              <w:rPr>
                <w:rFonts w:cs="Times New Roman"/>
                <w:sz w:val="24"/>
                <w:szCs w:val="24"/>
              </w:rPr>
              <w:t>;</w:t>
            </w:r>
          </w:p>
          <w:p w:rsidR="00432584" w:rsidRPr="00432584" w:rsidRDefault="00432584" w:rsidP="0043258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25.04.2018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№ 410 “</w:t>
            </w:r>
            <w:r w:rsidRPr="0043258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Про договори про медичне обслуговування населення за програмою медичних гарантій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432584" w:rsidRPr="00432584" w:rsidRDefault="00432584" w:rsidP="0043258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- Постанови Кабінету Міністрів України від 25.04.2018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№ 411 “Деякі питання електронної системи охорони здоров’я”;</w:t>
            </w:r>
          </w:p>
          <w:p w:rsidR="00432584" w:rsidRDefault="00432584" w:rsidP="0043258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- Постанови Кабінету Міністрів України від 28.03.2018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№ 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населення”;</w:t>
            </w:r>
          </w:p>
          <w:p w:rsidR="00432584" w:rsidRDefault="00432584" w:rsidP="0043258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- Постанови Кабінету Міністрів України від 28.03.2018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ru-RU"/>
              </w:rPr>
              <w:t>283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“Про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затвердження Порядку використання коштів, передбачених у державному бюджеті для надання первинної медичної допомоги населенню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”;</w:t>
            </w:r>
          </w:p>
          <w:p w:rsidR="00432584" w:rsidRPr="00432584" w:rsidRDefault="00432584" w:rsidP="0043258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- Постанови Кабінету Міністрів України від </w:t>
            </w:r>
            <w:r>
              <w:rPr>
                <w:rFonts w:cs="Times New Roman"/>
                <w:sz w:val="24"/>
                <w:szCs w:val="24"/>
                <w:lang w:eastAsia="ru-RU"/>
              </w:rPr>
              <w:t>15.02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ru-RU"/>
              </w:rPr>
              <w:t>133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cs="Times New Roman"/>
                <w:sz w:val="24"/>
                <w:szCs w:val="24"/>
                <w:lang w:eastAsia="ru-RU"/>
              </w:rPr>
              <w:t>Деякі питання реалізації програми державних гарантій медичного обслуговування населення у ІІ-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кварталах 2021 року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”;</w:t>
            </w:r>
          </w:p>
          <w:p w:rsidR="00432584" w:rsidRPr="00432584" w:rsidRDefault="00432584" w:rsidP="0043258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</w:rPr>
              <w:lastRenderedPageBreak/>
              <w:t>- 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Наказу МОЗ України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допомогу”;</w:t>
            </w:r>
          </w:p>
          <w:p w:rsidR="00186D7E" w:rsidRPr="00432584" w:rsidRDefault="00432584" w:rsidP="00432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</w:rPr>
              <w:t xml:space="preserve">- Наказу МОЗ України від 19.03.2018 № 504 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</w:rPr>
              <w:t>Про затвердження Порядку надання первинної медичної допомоги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432584" w:rsidRPr="00ED5991" w:rsidTr="00432584">
        <w:trPr>
          <w:tblCellSpacing w:w="22" w:type="dxa"/>
        </w:trPr>
        <w:tc>
          <w:tcPr>
            <w:tcW w:w="157" w:type="pct"/>
          </w:tcPr>
          <w:p w:rsidR="00432584" w:rsidRPr="00ED5991" w:rsidRDefault="00432584" w:rsidP="0043258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0" w:type="pct"/>
            <w:shd w:val="clear" w:color="auto" w:fill="auto"/>
          </w:tcPr>
          <w:p w:rsidR="00432584" w:rsidRPr="0034751D" w:rsidRDefault="00432584" w:rsidP="00432584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4751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</w:t>
            </w:r>
            <w:r>
              <w:rPr>
                <w:sz w:val="24"/>
                <w:szCs w:val="24"/>
              </w:rPr>
              <w:t xml:space="preserve">роботи з </w:t>
            </w:r>
            <w:r w:rsidRPr="00A57CF0">
              <w:rPr>
                <w:sz w:val="24"/>
                <w:szCs w:val="24"/>
              </w:rPr>
              <w:t xml:space="preserve">договорами </w:t>
            </w:r>
            <w:r>
              <w:rPr>
                <w:sz w:val="24"/>
                <w:szCs w:val="24"/>
              </w:rPr>
              <w:t>про медичне обслуговування населення</w:t>
            </w:r>
          </w:p>
        </w:tc>
        <w:tc>
          <w:tcPr>
            <w:tcW w:w="3057" w:type="pct"/>
            <w:shd w:val="clear" w:color="auto" w:fill="auto"/>
          </w:tcPr>
          <w:p w:rsidR="00432584" w:rsidRPr="0034751D" w:rsidRDefault="00432584" w:rsidP="0043258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Забезпечення здійснення заходів</w:t>
            </w:r>
            <w:r w:rsidRPr="0034751D">
              <w:rPr>
                <w:sz w:val="24"/>
                <w:szCs w:val="24"/>
              </w:rPr>
              <w:t xml:space="preserve"> щодо укладення, зміни т</w:t>
            </w:r>
            <w:r>
              <w:rPr>
                <w:sz w:val="24"/>
                <w:szCs w:val="24"/>
              </w:rPr>
              <w:t xml:space="preserve">а припинення договорів про медичне обслуговування населення за програмою медичних гарантій, пов’язаних з наданням </w:t>
            </w:r>
            <w:r w:rsidRPr="0034751D">
              <w:rPr>
                <w:sz w:val="24"/>
                <w:szCs w:val="24"/>
              </w:rPr>
              <w:t>первинної медичної допомоги</w:t>
            </w:r>
          </w:p>
        </w:tc>
      </w:tr>
    </w:tbl>
    <w:p w:rsidR="00186D7E" w:rsidRPr="00ED5991" w:rsidRDefault="00186D7E" w:rsidP="00186D7E">
      <w:pPr>
        <w:spacing w:line="240" w:lineRule="auto"/>
      </w:pPr>
    </w:p>
    <w:p w:rsidR="00186D7E" w:rsidRPr="00401739" w:rsidRDefault="00186D7E" w:rsidP="00186D7E"/>
    <w:p w:rsidR="00186D7E" w:rsidRDefault="00186D7E" w:rsidP="00186D7E"/>
    <w:p w:rsidR="00186D7E" w:rsidRDefault="00186D7E" w:rsidP="00186D7E"/>
    <w:p w:rsidR="00186D7E" w:rsidRDefault="00186D7E" w:rsidP="00186D7E"/>
    <w:p w:rsidR="00186D7E" w:rsidRDefault="00186D7E" w:rsidP="00186D7E"/>
    <w:p w:rsidR="00D465EF" w:rsidRDefault="00597CA6"/>
    <w:sectPr w:rsidR="00D465EF" w:rsidSect="00597CA6">
      <w:pgSz w:w="11906" w:h="16838"/>
      <w:pgMar w:top="567" w:right="426" w:bottom="113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285B"/>
    <w:multiLevelType w:val="hybridMultilevel"/>
    <w:tmpl w:val="2E3404CA"/>
    <w:lvl w:ilvl="0" w:tplc="CF36F9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4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7E"/>
    <w:rsid w:val="00043D8C"/>
    <w:rsid w:val="00186D7E"/>
    <w:rsid w:val="00432584"/>
    <w:rsid w:val="00597CA6"/>
    <w:rsid w:val="00655AC2"/>
    <w:rsid w:val="00B16F80"/>
    <w:rsid w:val="00B725A4"/>
    <w:rsid w:val="00C1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AE12-AB2B-4757-A503-121AD4CF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7E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86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186D7E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86D7E"/>
  </w:style>
  <w:style w:type="paragraph" w:customStyle="1" w:styleId="rvps14">
    <w:name w:val="rvps14"/>
    <w:basedOn w:val="a"/>
    <w:uiPriority w:val="99"/>
    <w:rsid w:val="00186D7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86D7E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186D7E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6120</Words>
  <Characters>3489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5</cp:revision>
  <dcterms:created xsi:type="dcterms:W3CDTF">2021-12-06T15:30:00Z</dcterms:created>
  <dcterms:modified xsi:type="dcterms:W3CDTF">2021-12-15T13:15:00Z</dcterms:modified>
</cp:coreProperties>
</file>