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92" w:rsidRPr="0007162C" w:rsidRDefault="004F7392" w:rsidP="004F7392"/>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4F7392" w:rsidRPr="00ED5991" w:rsidTr="004C1FE1">
        <w:tc>
          <w:tcPr>
            <w:tcW w:w="3402" w:type="dxa"/>
            <w:tcBorders>
              <w:top w:val="nil"/>
              <w:left w:val="nil"/>
              <w:bottom w:val="nil"/>
              <w:right w:val="nil"/>
            </w:tcBorders>
          </w:tcPr>
          <w:p w:rsidR="004F7392" w:rsidRPr="008D2996" w:rsidRDefault="004F7392" w:rsidP="004C1FE1">
            <w:pPr>
              <w:spacing w:line="240" w:lineRule="auto"/>
              <w:rPr>
                <w:color w:val="000000"/>
                <w:sz w:val="24"/>
                <w:szCs w:val="24"/>
              </w:rPr>
            </w:pPr>
            <w:r>
              <w:rPr>
                <w:color w:val="000000"/>
                <w:sz w:val="24"/>
                <w:szCs w:val="24"/>
              </w:rPr>
              <w:t xml:space="preserve">Додаток </w:t>
            </w:r>
          </w:p>
          <w:p w:rsidR="004F7392" w:rsidRPr="00D3154A" w:rsidRDefault="004F7392" w:rsidP="004C1FE1">
            <w:pPr>
              <w:spacing w:line="240" w:lineRule="auto"/>
              <w:rPr>
                <w:color w:val="000000"/>
                <w:sz w:val="24"/>
                <w:szCs w:val="24"/>
              </w:rPr>
            </w:pPr>
            <w:r w:rsidRPr="00D3154A">
              <w:rPr>
                <w:color w:val="000000"/>
                <w:sz w:val="24"/>
                <w:szCs w:val="24"/>
              </w:rPr>
              <w:t>ЗАТВЕРДЖЕНО</w:t>
            </w:r>
          </w:p>
          <w:p w:rsidR="004F7392" w:rsidRPr="00D3154A" w:rsidRDefault="004F7392" w:rsidP="004C1FE1">
            <w:pPr>
              <w:spacing w:line="240" w:lineRule="auto"/>
              <w:rPr>
                <w:color w:val="000000"/>
                <w:sz w:val="24"/>
                <w:szCs w:val="24"/>
              </w:rPr>
            </w:pPr>
            <w:r w:rsidRPr="00D3154A">
              <w:rPr>
                <w:color w:val="000000"/>
                <w:sz w:val="24"/>
                <w:szCs w:val="24"/>
              </w:rPr>
              <w:t>наказ НСЗУ</w:t>
            </w:r>
          </w:p>
          <w:p w:rsidR="004F7392" w:rsidRPr="00ED5991" w:rsidRDefault="004F7392" w:rsidP="00F36CE2">
            <w:pPr>
              <w:spacing w:line="240" w:lineRule="auto"/>
              <w:rPr>
                <w:color w:val="000000"/>
                <w:sz w:val="24"/>
                <w:szCs w:val="24"/>
              </w:rPr>
            </w:pPr>
            <w:r w:rsidRPr="00D3154A">
              <w:rPr>
                <w:color w:val="000000"/>
                <w:sz w:val="24"/>
                <w:szCs w:val="24"/>
              </w:rPr>
              <w:t>від</w:t>
            </w:r>
            <w:r w:rsidR="00CF2532">
              <w:rPr>
                <w:color w:val="000000"/>
                <w:sz w:val="24"/>
                <w:szCs w:val="24"/>
              </w:rPr>
              <w:t xml:space="preserve"> </w:t>
            </w:r>
            <w:r w:rsidR="00F36CE2">
              <w:rPr>
                <w:color w:val="000000"/>
                <w:sz w:val="24"/>
                <w:szCs w:val="24"/>
              </w:rPr>
              <w:t>20</w:t>
            </w:r>
            <w:r w:rsidR="00EF3A5A">
              <w:rPr>
                <w:color w:val="000000"/>
                <w:sz w:val="24"/>
                <w:szCs w:val="24"/>
              </w:rPr>
              <w:t>.</w:t>
            </w:r>
            <w:r w:rsidR="00DF5F43">
              <w:rPr>
                <w:color w:val="000000"/>
                <w:sz w:val="24"/>
                <w:szCs w:val="24"/>
              </w:rPr>
              <w:t>01</w:t>
            </w:r>
            <w:r w:rsidR="00EF3A5A">
              <w:rPr>
                <w:color w:val="000000"/>
                <w:sz w:val="24"/>
                <w:szCs w:val="24"/>
              </w:rPr>
              <w:t>.</w:t>
            </w:r>
            <w:r w:rsidRPr="00D3154A">
              <w:rPr>
                <w:color w:val="000000"/>
                <w:sz w:val="24"/>
                <w:szCs w:val="24"/>
                <w:lang w:val="ru-RU"/>
              </w:rPr>
              <w:t>202</w:t>
            </w:r>
            <w:r w:rsidR="00DF5F43">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F36CE2">
              <w:rPr>
                <w:sz w:val="24"/>
                <w:szCs w:val="24"/>
              </w:rPr>
              <w:t>36</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4F7392" w:rsidRPr="00ED5991" w:rsidRDefault="004F7392" w:rsidP="004F7392">
      <w:pPr>
        <w:spacing w:line="240" w:lineRule="auto"/>
        <w:jc w:val="center"/>
        <w:outlineLvl w:val="2"/>
        <w:rPr>
          <w:rFonts w:cs="Times New Roman"/>
          <w:b/>
          <w:bCs/>
          <w:sz w:val="26"/>
          <w:szCs w:val="26"/>
          <w:lang w:eastAsia="ru-RU"/>
        </w:rPr>
      </w:pPr>
    </w:p>
    <w:p w:rsidR="004F7392" w:rsidRPr="007833C5" w:rsidRDefault="004F7392" w:rsidP="004F7392">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DF5F43" w:rsidRDefault="004F7392" w:rsidP="00D12771">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r w:rsidRPr="007833C5">
        <w:rPr>
          <w:rFonts w:ascii="Times New Roman" w:hAnsi="Times New Roman"/>
          <w:bCs/>
          <w:sz w:val="24"/>
          <w:szCs w:val="24"/>
          <w:lang w:eastAsia="ru-RU"/>
        </w:rPr>
        <w:t xml:space="preserve">проведення конкурсу на зайняття посади державної служби категорії </w:t>
      </w:r>
      <w:r w:rsidRPr="007833C5">
        <w:rPr>
          <w:rFonts w:ascii="Times New Roman" w:hAnsi="Times New Roman"/>
          <w:sz w:val="24"/>
          <w:szCs w:val="24"/>
        </w:rPr>
        <w:t>“Б” –</w:t>
      </w:r>
      <w:r w:rsidR="00A50313">
        <w:rPr>
          <w:rFonts w:ascii="Times New Roman" w:hAnsi="Times New Roman"/>
          <w:sz w:val="24"/>
          <w:szCs w:val="24"/>
        </w:rPr>
        <w:t xml:space="preserve"> заступника начальника</w:t>
      </w:r>
    </w:p>
    <w:p w:rsidR="00CF2532" w:rsidRDefault="00A50313" w:rsidP="00D12771">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r w:rsidRPr="00122466">
        <w:rPr>
          <w:rFonts w:ascii="Times New Roman" w:hAnsi="Times New Roman"/>
          <w:sz w:val="24"/>
          <w:szCs w:val="24"/>
        </w:rPr>
        <w:t>відділ</w:t>
      </w:r>
      <w:r>
        <w:rPr>
          <w:rFonts w:ascii="Times New Roman" w:hAnsi="Times New Roman"/>
          <w:sz w:val="24"/>
          <w:szCs w:val="24"/>
        </w:rPr>
        <w:t>у</w:t>
      </w:r>
      <w:r w:rsidRPr="00122466">
        <w:rPr>
          <w:rFonts w:ascii="Times New Roman" w:hAnsi="Times New Roman"/>
          <w:sz w:val="24"/>
          <w:szCs w:val="24"/>
        </w:rPr>
        <w:t xml:space="preserve"> розрахунків за договорами управління звітності та розрахунків за договорами</w:t>
      </w:r>
    </w:p>
    <w:p w:rsidR="004F7392" w:rsidRDefault="00A50313" w:rsidP="003F5378">
      <w:pPr>
        <w:pStyle w:val="a4"/>
        <w:pBdr>
          <w:top w:val="nil"/>
          <w:left w:val="nil"/>
          <w:bottom w:val="nil"/>
          <w:right w:val="nil"/>
          <w:between w:val="nil"/>
        </w:pBdr>
        <w:tabs>
          <w:tab w:val="left" w:pos="1276"/>
        </w:tabs>
        <w:ind w:left="141"/>
        <w:jc w:val="center"/>
        <w:outlineLvl w:val="2"/>
        <w:rPr>
          <w:rFonts w:ascii="Times New Roman" w:hAnsi="Times New Roman"/>
          <w:bCs/>
          <w:sz w:val="20"/>
          <w:szCs w:val="20"/>
          <w:lang w:eastAsia="ru-RU"/>
        </w:rPr>
      </w:pPr>
      <w:r w:rsidRPr="001C44AF">
        <w:rPr>
          <w:rFonts w:ascii="Times New Roman" w:hAnsi="Times New Roman"/>
          <w:sz w:val="24"/>
          <w:szCs w:val="24"/>
        </w:rPr>
        <w:t>Департамент</w:t>
      </w:r>
      <w:r>
        <w:rPr>
          <w:rFonts w:ascii="Times New Roman" w:hAnsi="Times New Roman"/>
          <w:sz w:val="24"/>
          <w:szCs w:val="24"/>
        </w:rPr>
        <w:t>у</w:t>
      </w:r>
      <w:r w:rsidRPr="001C44AF">
        <w:rPr>
          <w:rFonts w:ascii="Times New Roman" w:hAnsi="Times New Roman"/>
          <w:sz w:val="24"/>
          <w:szCs w:val="24"/>
        </w:rPr>
        <w:t xml:space="preserve"> </w:t>
      </w:r>
      <w:r w:rsidRPr="00CD5B83">
        <w:rPr>
          <w:rFonts w:ascii="Times New Roman" w:hAnsi="Times New Roman"/>
          <w:sz w:val="24"/>
          <w:szCs w:val="24"/>
        </w:rPr>
        <w:t>договірної роботи</w:t>
      </w: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24"/>
        <w:gridCol w:w="6296"/>
      </w:tblGrid>
      <w:tr w:rsidR="004F7392" w:rsidRPr="00ED5991" w:rsidTr="004C1FE1">
        <w:trPr>
          <w:tblCellSpacing w:w="22" w:type="dxa"/>
        </w:trPr>
        <w:tc>
          <w:tcPr>
            <w:tcW w:w="4957" w:type="pct"/>
            <w:gridSpan w:val="3"/>
          </w:tcPr>
          <w:p w:rsidR="004F7392" w:rsidRPr="00ED5991" w:rsidRDefault="004F7392" w:rsidP="004C1FE1">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4F7392" w:rsidRPr="00ED5991" w:rsidTr="009E3840">
        <w:trPr>
          <w:trHeight w:val="621"/>
          <w:tblCellSpacing w:w="22" w:type="dxa"/>
        </w:trPr>
        <w:tc>
          <w:tcPr>
            <w:tcW w:w="1878"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57" w:type="pct"/>
            <w:shd w:val="clear" w:color="auto" w:fill="auto"/>
          </w:tcPr>
          <w:p w:rsidR="00402971"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rPr>
            </w:pPr>
            <w:r>
              <w:rPr>
                <w:rFonts w:ascii="Times New Roman" w:hAnsi="Times New Roman"/>
                <w:color w:val="000000"/>
                <w:sz w:val="24"/>
                <w:szCs w:val="24"/>
              </w:rPr>
              <w:t>о</w:t>
            </w:r>
            <w:r w:rsidRPr="00DF5F43">
              <w:rPr>
                <w:rFonts w:ascii="Times New Roman" w:hAnsi="Times New Roman"/>
                <w:color w:val="000000"/>
                <w:sz w:val="24"/>
                <w:szCs w:val="24"/>
              </w:rPr>
              <w:t xml:space="preserve">рганізовує роботу та здійснює аналіз інформації щодо обсягу наданих медичних послуг в розрізі кожного надавача медичних послуг для здійснення розрахунку загальних орієнтовних цін </w:t>
            </w:r>
            <w:proofErr w:type="spellStart"/>
            <w:r w:rsidRPr="00DF5F43">
              <w:rPr>
                <w:rFonts w:ascii="Times New Roman" w:hAnsi="Times New Roman"/>
                <w:color w:val="000000"/>
                <w:sz w:val="24"/>
                <w:szCs w:val="24"/>
              </w:rPr>
              <w:t>проєктів</w:t>
            </w:r>
            <w:proofErr w:type="spellEnd"/>
            <w:r w:rsidRPr="00DF5F43">
              <w:rPr>
                <w:rFonts w:ascii="Times New Roman" w:hAnsi="Times New Roman"/>
                <w:color w:val="000000"/>
                <w:sz w:val="24"/>
                <w:szCs w:val="24"/>
              </w:rPr>
              <w:t xml:space="preserve"> договорів про медичне обслуговування населення;</w:t>
            </w:r>
          </w:p>
          <w:p w:rsidR="00DF5F43"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rPr>
            </w:pPr>
            <w:r>
              <w:rPr>
                <w:rFonts w:ascii="Times New Roman" w:hAnsi="Times New Roman"/>
                <w:color w:val="000000"/>
                <w:sz w:val="24"/>
                <w:szCs w:val="24"/>
              </w:rPr>
              <w:t>о</w:t>
            </w:r>
            <w:r w:rsidRPr="00DF5F43">
              <w:rPr>
                <w:rFonts w:ascii="Times New Roman" w:hAnsi="Times New Roman"/>
                <w:color w:val="000000"/>
                <w:sz w:val="24"/>
                <w:szCs w:val="24"/>
              </w:rPr>
              <w:t xml:space="preserve">рганізовує роботу та здійснює розрахунок загальних орієнтовних цін </w:t>
            </w:r>
            <w:proofErr w:type="spellStart"/>
            <w:r w:rsidRPr="00DF5F43">
              <w:rPr>
                <w:rFonts w:ascii="Times New Roman" w:hAnsi="Times New Roman"/>
                <w:color w:val="000000"/>
                <w:sz w:val="24"/>
                <w:szCs w:val="24"/>
              </w:rPr>
              <w:t>проєктів</w:t>
            </w:r>
            <w:proofErr w:type="spellEnd"/>
            <w:r w:rsidRPr="00DF5F43">
              <w:rPr>
                <w:rFonts w:ascii="Times New Roman" w:hAnsi="Times New Roman"/>
                <w:color w:val="000000"/>
                <w:sz w:val="24"/>
                <w:szCs w:val="24"/>
              </w:rPr>
              <w:t xml:space="preserve"> договорів про медичне обслуговування населення;</w:t>
            </w:r>
          </w:p>
          <w:p w:rsidR="00DF5F43"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rPr>
            </w:pPr>
            <w:r>
              <w:rPr>
                <w:rFonts w:ascii="Times New Roman" w:hAnsi="Times New Roman"/>
                <w:color w:val="000000"/>
                <w:sz w:val="24"/>
                <w:szCs w:val="24"/>
              </w:rPr>
              <w:t>о</w:t>
            </w:r>
            <w:r w:rsidRPr="00DF5F43">
              <w:rPr>
                <w:rFonts w:ascii="Times New Roman" w:hAnsi="Times New Roman"/>
                <w:color w:val="000000"/>
                <w:sz w:val="24"/>
                <w:szCs w:val="24"/>
              </w:rPr>
              <w:t>рганізовує роботу та здійснює перерахунок загальних орієнтовних цін договорів про медичне обслуговування населення;</w:t>
            </w:r>
          </w:p>
          <w:p w:rsidR="00DF5F43"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rPr>
            </w:pPr>
            <w:r>
              <w:rPr>
                <w:rFonts w:ascii="Times New Roman" w:hAnsi="Times New Roman"/>
                <w:sz w:val="24"/>
                <w:szCs w:val="24"/>
              </w:rPr>
              <w:t>р</w:t>
            </w:r>
            <w:r w:rsidRPr="00DF5F43">
              <w:rPr>
                <w:rFonts w:ascii="Times New Roman" w:hAnsi="Times New Roman"/>
                <w:sz w:val="24"/>
                <w:szCs w:val="24"/>
              </w:rPr>
              <w:t>озробляє</w:t>
            </w:r>
            <w:r w:rsidRPr="00DF5F43">
              <w:rPr>
                <w:rFonts w:ascii="Times New Roman" w:hAnsi="Times New Roman"/>
                <w:color w:val="000000"/>
                <w:sz w:val="24"/>
                <w:szCs w:val="24"/>
              </w:rPr>
              <w:t xml:space="preserve"> інструкції, пам’ятки для контрагентів НСЗУ щодо принципів здійснення розрахунків за договорами про медичне обслуговування населення;</w:t>
            </w:r>
          </w:p>
          <w:p w:rsidR="00DF5F43"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rPr>
            </w:pPr>
            <w:r>
              <w:rPr>
                <w:rFonts w:ascii="Times New Roman" w:hAnsi="Times New Roman"/>
                <w:color w:val="000000"/>
                <w:sz w:val="24"/>
                <w:szCs w:val="24"/>
              </w:rPr>
              <w:t>у</w:t>
            </w:r>
            <w:r w:rsidRPr="00DF5F43">
              <w:rPr>
                <w:rFonts w:ascii="Times New Roman" w:hAnsi="Times New Roman"/>
                <w:color w:val="000000"/>
                <w:sz w:val="24"/>
                <w:szCs w:val="24"/>
              </w:rPr>
              <w:t xml:space="preserve"> межах компетенції відділу бере участь у </w:t>
            </w:r>
            <w:r w:rsidRPr="00DF5F43">
              <w:rPr>
                <w:rFonts w:ascii="Times New Roman" w:hAnsi="Times New Roman"/>
                <w:sz w:val="24"/>
                <w:szCs w:val="24"/>
              </w:rPr>
              <w:t xml:space="preserve">організації </w:t>
            </w:r>
            <w:r w:rsidRPr="00DF5F43">
              <w:rPr>
                <w:rFonts w:ascii="Times New Roman" w:hAnsi="Times New Roman"/>
                <w:color w:val="000000"/>
                <w:sz w:val="24"/>
                <w:szCs w:val="24"/>
              </w:rPr>
              <w:t>та проведенні інформаційних заходів для контрагентів НСЗУ;</w:t>
            </w:r>
          </w:p>
          <w:p w:rsidR="00DF5F43" w:rsidRPr="00DF5F43"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rFonts w:ascii="Times New Roman" w:hAnsi="Times New Roman"/>
                <w:color w:val="000000"/>
                <w:sz w:val="24"/>
                <w:szCs w:val="24"/>
                <w:lang w:eastAsia="uk-UA"/>
              </w:rPr>
            </w:pPr>
            <w:r>
              <w:rPr>
                <w:rFonts w:ascii="Times New Roman" w:hAnsi="Times New Roman"/>
                <w:sz w:val="24"/>
                <w:szCs w:val="24"/>
              </w:rPr>
              <w:t>б</w:t>
            </w:r>
            <w:r w:rsidRPr="00DF5F43">
              <w:rPr>
                <w:rFonts w:ascii="Times New Roman" w:hAnsi="Times New Roman"/>
                <w:sz w:val="24"/>
                <w:szCs w:val="24"/>
              </w:rPr>
              <w:t xml:space="preserve">ере участь у розробленні </w:t>
            </w:r>
            <w:proofErr w:type="spellStart"/>
            <w:r w:rsidRPr="00DF5F43">
              <w:rPr>
                <w:rFonts w:ascii="Times New Roman" w:hAnsi="Times New Roman"/>
                <w:sz w:val="24"/>
                <w:szCs w:val="24"/>
              </w:rPr>
              <w:t>проєктів</w:t>
            </w:r>
            <w:proofErr w:type="spellEnd"/>
            <w:r w:rsidRPr="00DF5F43">
              <w:rPr>
                <w:rFonts w:ascii="Times New Roman" w:hAnsi="Times New Roman"/>
                <w:sz w:val="24"/>
                <w:szCs w:val="24"/>
              </w:rPr>
              <w:t xml:space="preserve"> </w:t>
            </w:r>
            <w:r w:rsidRPr="00DF5F43">
              <w:rPr>
                <w:rFonts w:ascii="Times New Roman" w:hAnsi="Times New Roman"/>
                <w:color w:val="000000"/>
                <w:sz w:val="24"/>
                <w:szCs w:val="24"/>
                <w:lang w:eastAsia="uk-UA"/>
              </w:rPr>
              <w:t>організаційно-розпорядчих документів з питань, що належать до компетенції відділу;</w:t>
            </w:r>
          </w:p>
          <w:p w:rsidR="00402971" w:rsidRPr="00E5548D" w:rsidRDefault="00DF5F43" w:rsidP="00DF5F43">
            <w:pPr>
              <w:pStyle w:val="a4"/>
              <w:widowControl w:val="0"/>
              <w:numPr>
                <w:ilvl w:val="0"/>
                <w:numId w:val="3"/>
              </w:numPr>
              <w:pBdr>
                <w:top w:val="nil"/>
                <w:left w:val="nil"/>
                <w:bottom w:val="nil"/>
                <w:right w:val="nil"/>
                <w:between w:val="nil"/>
              </w:pBdr>
              <w:tabs>
                <w:tab w:val="left" w:pos="851"/>
              </w:tabs>
              <w:ind w:left="148" w:right="27" w:hanging="142"/>
              <w:jc w:val="both"/>
              <w:rPr>
                <w:color w:val="000000"/>
                <w:sz w:val="24"/>
                <w:szCs w:val="24"/>
              </w:rPr>
            </w:pPr>
            <w:r>
              <w:rPr>
                <w:rFonts w:ascii="Times New Roman" w:hAnsi="Times New Roman"/>
                <w:sz w:val="24"/>
                <w:szCs w:val="24"/>
              </w:rPr>
              <w:t>р</w:t>
            </w:r>
            <w:r w:rsidRPr="00DF5F43">
              <w:rPr>
                <w:rFonts w:ascii="Times New Roman" w:hAnsi="Times New Roman"/>
                <w:sz w:val="24"/>
                <w:szCs w:val="24"/>
              </w:rPr>
              <w:t>озглядає та готує відповіді на звернення громадян, запити на отримання публічної інформації, звернення та запити адвокатів і народних депутатів України, звернення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та службових осіб з питань, що належать до компетенції відділу</w:t>
            </w:r>
          </w:p>
        </w:tc>
      </w:tr>
      <w:tr w:rsidR="004F7392" w:rsidRPr="00ED5991" w:rsidTr="009E3840">
        <w:trPr>
          <w:trHeight w:val="1977"/>
          <w:tblCellSpacing w:w="22" w:type="dxa"/>
        </w:trPr>
        <w:tc>
          <w:tcPr>
            <w:tcW w:w="1878"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057" w:type="pct"/>
          </w:tcPr>
          <w:p w:rsidR="004F7392" w:rsidRPr="00F5182D" w:rsidRDefault="004F7392" w:rsidP="004C1FE1">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DF5F43">
              <w:t xml:space="preserve">– </w:t>
            </w:r>
            <w:r w:rsidR="00DF5F43" w:rsidRPr="00DF5F43">
              <w:t>9</w:t>
            </w:r>
            <w:r w:rsidRPr="00DF5F43">
              <w:rPr>
                <w:color w:val="000000" w:themeColor="text1"/>
              </w:rPr>
              <w:t> </w:t>
            </w:r>
            <w:r w:rsidR="00DF5F43" w:rsidRPr="00DF5F43">
              <w:rPr>
                <w:color w:val="000000" w:themeColor="text1"/>
              </w:rPr>
              <w:t>7</w:t>
            </w:r>
            <w:r w:rsidR="00FC004A" w:rsidRPr="00DF5F43">
              <w:rPr>
                <w:color w:val="000000" w:themeColor="text1"/>
              </w:rPr>
              <w:t>0</w:t>
            </w:r>
            <w:r w:rsidRPr="00DF5F43">
              <w:rPr>
                <w:color w:val="000000" w:themeColor="text1"/>
              </w:rPr>
              <w:t>0 грн</w:t>
            </w:r>
            <w:r w:rsidRPr="00F5182D">
              <w:rPr>
                <w:color w:val="000000" w:themeColor="text1"/>
              </w:rPr>
              <w:t>;</w:t>
            </w:r>
          </w:p>
          <w:p w:rsidR="004F7392" w:rsidRDefault="004F7392" w:rsidP="004C1FE1">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4F7392" w:rsidRPr="00FD11AB" w:rsidRDefault="004F7392" w:rsidP="004C1FE1">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4F7392" w:rsidRPr="00ED5991" w:rsidTr="009E3840">
        <w:trPr>
          <w:tblCellSpacing w:w="22" w:type="dxa"/>
        </w:trPr>
        <w:tc>
          <w:tcPr>
            <w:tcW w:w="1878"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57" w:type="pct"/>
          </w:tcPr>
          <w:p w:rsidR="004F7392" w:rsidRDefault="004F7392" w:rsidP="004C1FE1">
            <w:pPr>
              <w:spacing w:line="240" w:lineRule="auto"/>
              <w:ind w:firstLine="51"/>
              <w:jc w:val="both"/>
              <w:textAlignment w:val="baseline"/>
              <w:rPr>
                <w:sz w:val="24"/>
                <w:szCs w:val="24"/>
              </w:rPr>
            </w:pPr>
            <w:r>
              <w:rPr>
                <w:sz w:val="24"/>
                <w:szCs w:val="24"/>
              </w:rPr>
              <w:t>безстроково;</w:t>
            </w:r>
          </w:p>
          <w:p w:rsidR="004F7392" w:rsidRPr="00ED5915" w:rsidRDefault="004F7392" w:rsidP="004C1FE1">
            <w:pPr>
              <w:spacing w:line="240" w:lineRule="auto"/>
              <w:ind w:firstLine="51"/>
              <w:jc w:val="both"/>
              <w:textAlignment w:val="baseline"/>
              <w:rPr>
                <w:sz w:val="16"/>
                <w:szCs w:val="16"/>
              </w:rPr>
            </w:pPr>
          </w:p>
          <w:p w:rsidR="004F7392" w:rsidRPr="00ED5991" w:rsidRDefault="004F7392" w:rsidP="004C1FE1">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F7392" w:rsidRPr="00ED5991" w:rsidTr="009E3840">
        <w:trPr>
          <w:tblCellSpacing w:w="22" w:type="dxa"/>
        </w:trPr>
        <w:tc>
          <w:tcPr>
            <w:tcW w:w="1878"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lastRenderedPageBreak/>
              <w:t xml:space="preserve">Перелік </w:t>
            </w:r>
            <w:r>
              <w:rPr>
                <w:rFonts w:cs="Times New Roman"/>
                <w:sz w:val="24"/>
                <w:szCs w:val="24"/>
                <w:lang w:eastAsia="ru-RU"/>
              </w:rPr>
              <w:t>інформації, необхідної для участі в конкурсі, та строк її подання</w:t>
            </w:r>
          </w:p>
        </w:tc>
        <w:tc>
          <w:tcPr>
            <w:tcW w:w="3057" w:type="pct"/>
          </w:tcPr>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4F7392"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4F7392" w:rsidRDefault="004F7392" w:rsidP="004C1FE1">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4F7392" w:rsidRPr="00281173" w:rsidRDefault="004F7392" w:rsidP="004C1FE1">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F7392" w:rsidRDefault="004F7392" w:rsidP="004C1FE1">
            <w:pPr>
              <w:pStyle w:val="a5"/>
              <w:spacing w:before="0"/>
              <w:ind w:left="170" w:firstLine="0"/>
              <w:jc w:val="both"/>
              <w:rPr>
                <w:rFonts w:ascii="Times New Roman" w:hAnsi="Times New Roman"/>
                <w:sz w:val="24"/>
                <w:szCs w:val="24"/>
              </w:rPr>
            </w:pPr>
          </w:p>
          <w:p w:rsidR="004F7392" w:rsidRPr="00D3154A" w:rsidRDefault="004F7392" w:rsidP="004C1FE1">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4F7392" w:rsidRPr="00FB2759" w:rsidRDefault="004F7392" w:rsidP="004C1FE1">
            <w:pPr>
              <w:jc w:val="both"/>
              <w:textAlignment w:val="baseline"/>
              <w:rPr>
                <w:spacing w:val="-6"/>
                <w:sz w:val="20"/>
                <w:szCs w:val="20"/>
              </w:rPr>
            </w:pPr>
          </w:p>
          <w:p w:rsidR="004F7392" w:rsidRPr="00D3154A" w:rsidRDefault="004F7392" w:rsidP="0097006E">
            <w:pPr>
              <w:pStyle w:val="rvps14"/>
              <w:spacing w:before="0" w:beforeAutospacing="0" w:after="0" w:afterAutospacing="0" w:line="276" w:lineRule="auto"/>
              <w:ind w:left="180"/>
              <w:jc w:val="both"/>
            </w:pPr>
            <w:r w:rsidRPr="00685A94">
              <w:t>Інформація приймається до 1</w:t>
            </w:r>
            <w:r w:rsidR="00FC004A">
              <w:t>7</w:t>
            </w:r>
            <w:r>
              <w:t> </w:t>
            </w:r>
            <w:r w:rsidRPr="00685A94">
              <w:t xml:space="preserve">год </w:t>
            </w:r>
            <w:r w:rsidR="00FC004A">
              <w:t>00</w:t>
            </w:r>
            <w:r>
              <w:t> </w:t>
            </w:r>
            <w:r w:rsidRPr="00685A94">
              <w:t>хв</w:t>
            </w:r>
            <w:r w:rsidR="0097006E">
              <w:t xml:space="preserve"> 27 </w:t>
            </w:r>
            <w:r w:rsidR="00DF5F43">
              <w:t>січня</w:t>
            </w:r>
            <w:r w:rsidRPr="00685A94">
              <w:t xml:space="preserve">                     202</w:t>
            </w:r>
            <w:r w:rsidR="00DF5F43">
              <w:t>2</w:t>
            </w:r>
            <w:r w:rsidRPr="00685A94">
              <w:t xml:space="preserve"> року</w:t>
            </w:r>
          </w:p>
        </w:tc>
      </w:tr>
      <w:tr w:rsidR="004F7392" w:rsidRPr="00ED5991" w:rsidTr="009E3840">
        <w:trPr>
          <w:tblCellSpacing w:w="22" w:type="dxa"/>
        </w:trPr>
        <w:tc>
          <w:tcPr>
            <w:tcW w:w="1878"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Додаткові (необов’язкові) документи</w:t>
            </w:r>
          </w:p>
        </w:tc>
        <w:tc>
          <w:tcPr>
            <w:tcW w:w="3057" w:type="pct"/>
          </w:tcPr>
          <w:p w:rsidR="004F7392" w:rsidRPr="00D3154A" w:rsidRDefault="004F7392" w:rsidP="004C1FE1">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4F7392" w:rsidRPr="00ED5991" w:rsidTr="009E3840">
        <w:trPr>
          <w:tblCellSpacing w:w="22" w:type="dxa"/>
        </w:trPr>
        <w:tc>
          <w:tcPr>
            <w:tcW w:w="1878" w:type="pct"/>
            <w:gridSpan w:val="2"/>
          </w:tcPr>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lastRenderedPageBreak/>
              <w:t>Місце або спосіб проведення співбесіди (із зазначенням електронної платформи для комунікації дистанційно)</w:t>
            </w:r>
          </w:p>
          <w:p w:rsidR="004F7392" w:rsidRDefault="004F7392" w:rsidP="004C1FE1">
            <w:pPr>
              <w:spacing w:line="240" w:lineRule="auto"/>
              <w:rPr>
                <w:color w:val="000000"/>
                <w:sz w:val="24"/>
                <w:szCs w:val="24"/>
                <w:shd w:val="clear" w:color="auto" w:fill="FFFFFF"/>
              </w:rPr>
            </w:pPr>
          </w:p>
          <w:p w:rsidR="004F7392" w:rsidRPr="00ED5991" w:rsidRDefault="004F7392" w:rsidP="004C1FE1">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57" w:type="pct"/>
          </w:tcPr>
          <w:p w:rsidR="004F7392" w:rsidRPr="00FA2152" w:rsidRDefault="0097006E" w:rsidP="004C1FE1">
            <w:pPr>
              <w:spacing w:line="240" w:lineRule="auto"/>
              <w:jc w:val="both"/>
              <w:rPr>
                <w:sz w:val="24"/>
                <w:szCs w:val="24"/>
              </w:rPr>
            </w:pPr>
            <w:r>
              <w:rPr>
                <w:sz w:val="24"/>
                <w:szCs w:val="24"/>
              </w:rPr>
              <w:lastRenderedPageBreak/>
              <w:t>01</w:t>
            </w:r>
            <w:r w:rsidR="004F7392" w:rsidRPr="00EF3A5A">
              <w:rPr>
                <w:sz w:val="24"/>
                <w:szCs w:val="24"/>
              </w:rPr>
              <w:t xml:space="preserve"> </w:t>
            </w:r>
            <w:r>
              <w:rPr>
                <w:sz w:val="24"/>
                <w:szCs w:val="24"/>
              </w:rPr>
              <w:t>лютого</w:t>
            </w:r>
            <w:r w:rsidR="004F7392" w:rsidRPr="00A37699">
              <w:rPr>
                <w:sz w:val="24"/>
                <w:szCs w:val="24"/>
              </w:rPr>
              <w:t xml:space="preserve"> </w:t>
            </w:r>
            <w:r w:rsidR="004F7392" w:rsidRPr="00E5548D">
              <w:rPr>
                <w:sz w:val="24"/>
                <w:szCs w:val="24"/>
              </w:rPr>
              <w:t>202</w:t>
            </w:r>
            <w:r w:rsidR="00DF5F43">
              <w:rPr>
                <w:sz w:val="24"/>
                <w:szCs w:val="24"/>
              </w:rPr>
              <w:t>2</w:t>
            </w:r>
            <w:r w:rsidR="004F7392" w:rsidRPr="00FA2152">
              <w:rPr>
                <w:sz w:val="24"/>
                <w:szCs w:val="24"/>
              </w:rPr>
              <w:t xml:space="preserve"> року о 10 год 00 хв.</w:t>
            </w:r>
          </w:p>
          <w:p w:rsidR="004F7392" w:rsidRPr="00FA2152" w:rsidRDefault="004F7392" w:rsidP="004C1FE1">
            <w:pPr>
              <w:spacing w:line="240" w:lineRule="auto"/>
              <w:jc w:val="both"/>
              <w:rPr>
                <w:sz w:val="24"/>
                <w:szCs w:val="24"/>
              </w:rPr>
            </w:pPr>
          </w:p>
          <w:p w:rsidR="004F7392" w:rsidRPr="00CF7C02" w:rsidRDefault="004F7392" w:rsidP="0097006E">
            <w:pPr>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bookmarkStart w:id="0" w:name="_GoBack"/>
            <w:bookmarkEnd w:id="0"/>
          </w:p>
          <w:p w:rsidR="004F7392" w:rsidRPr="00CF7C02" w:rsidRDefault="004F7392" w:rsidP="004C1FE1">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lastRenderedPageBreak/>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4F7392" w:rsidRPr="00CF7C02" w:rsidRDefault="004F7392" w:rsidP="004C1FE1">
            <w:pPr>
              <w:spacing w:line="240" w:lineRule="auto"/>
              <w:jc w:val="both"/>
              <w:rPr>
                <w:sz w:val="24"/>
                <w:szCs w:val="24"/>
              </w:rPr>
            </w:pPr>
          </w:p>
          <w:p w:rsidR="004F7392" w:rsidRPr="00CF7C02" w:rsidRDefault="004F7392" w:rsidP="004C1FE1">
            <w:pPr>
              <w:spacing w:line="240" w:lineRule="auto"/>
              <w:jc w:val="both"/>
              <w:rPr>
                <w:rFonts w:cs="Times New Roman"/>
                <w:sz w:val="24"/>
                <w:szCs w:val="24"/>
                <w:lang w:eastAsia="ru-RU"/>
              </w:rPr>
            </w:pPr>
          </w:p>
          <w:p w:rsidR="004F7392" w:rsidRPr="00CF7C02" w:rsidRDefault="004F7392" w:rsidP="004C1FE1">
            <w:pPr>
              <w:spacing w:line="240" w:lineRule="auto"/>
              <w:jc w:val="both"/>
              <w:rPr>
                <w:rFonts w:cs="Times New Roman"/>
                <w:sz w:val="24"/>
                <w:szCs w:val="24"/>
                <w:lang w:eastAsia="ru-RU"/>
              </w:rPr>
            </w:pPr>
          </w:p>
          <w:p w:rsidR="004F7392" w:rsidRPr="00CF7C02" w:rsidRDefault="004F7392" w:rsidP="004C1FE1">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4F7392" w:rsidRPr="00CF7C02" w:rsidRDefault="004F7392" w:rsidP="004C1FE1">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4F7392" w:rsidRDefault="004F7392" w:rsidP="004C1FE1">
            <w:pPr>
              <w:tabs>
                <w:tab w:val="left" w:pos="785"/>
              </w:tabs>
              <w:spacing w:line="240" w:lineRule="auto"/>
              <w:jc w:val="both"/>
              <w:rPr>
                <w:sz w:val="24"/>
                <w:szCs w:val="24"/>
              </w:rPr>
            </w:pPr>
            <w:r w:rsidRPr="00CF7C02">
              <w:rPr>
                <w:sz w:val="24"/>
                <w:szCs w:val="24"/>
              </w:rPr>
              <w:t xml:space="preserve">Учасникам конкурсу при собі необхідно мати паспорт </w:t>
            </w:r>
            <w:r w:rsidRPr="00FA2152">
              <w:rPr>
                <w:sz w:val="24"/>
                <w:szCs w:val="24"/>
              </w:rPr>
              <w:t xml:space="preserve">громадянина України або інший документ, який посвідчує особу та підтверджує громадянство України </w:t>
            </w:r>
          </w:p>
          <w:p w:rsidR="003F5378" w:rsidRPr="00FA2152" w:rsidRDefault="003F5378" w:rsidP="004C1FE1">
            <w:pPr>
              <w:tabs>
                <w:tab w:val="left" w:pos="785"/>
              </w:tabs>
              <w:spacing w:line="240" w:lineRule="auto"/>
              <w:jc w:val="both"/>
              <w:rPr>
                <w:rFonts w:cs="Times New Roman"/>
                <w:sz w:val="24"/>
                <w:szCs w:val="24"/>
                <w:lang w:eastAsia="ru-RU"/>
              </w:rPr>
            </w:pPr>
          </w:p>
        </w:tc>
      </w:tr>
      <w:tr w:rsidR="004F7392" w:rsidRPr="00ED5991" w:rsidTr="009E3840">
        <w:trPr>
          <w:tblCellSpacing w:w="22" w:type="dxa"/>
        </w:trPr>
        <w:tc>
          <w:tcPr>
            <w:tcW w:w="1878" w:type="pct"/>
            <w:gridSpan w:val="2"/>
          </w:tcPr>
          <w:p w:rsidR="004F7392"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3F5378" w:rsidRPr="00ED5991" w:rsidRDefault="003F5378" w:rsidP="004C1FE1">
            <w:pPr>
              <w:spacing w:line="240" w:lineRule="auto"/>
              <w:rPr>
                <w:rFonts w:cs="Times New Roman"/>
                <w:sz w:val="24"/>
                <w:szCs w:val="24"/>
                <w:lang w:eastAsia="ru-RU"/>
              </w:rPr>
            </w:pPr>
          </w:p>
        </w:tc>
        <w:tc>
          <w:tcPr>
            <w:tcW w:w="3057" w:type="pct"/>
          </w:tcPr>
          <w:p w:rsidR="004F7392" w:rsidRPr="00ED5991" w:rsidRDefault="00023CBE" w:rsidP="004C1FE1">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4F7392" w:rsidRPr="00ED5991" w:rsidTr="004C1FE1">
        <w:trPr>
          <w:tblCellSpacing w:w="22" w:type="dxa"/>
        </w:trPr>
        <w:tc>
          <w:tcPr>
            <w:tcW w:w="4957" w:type="pct"/>
            <w:gridSpan w:val="3"/>
          </w:tcPr>
          <w:p w:rsidR="003E42A0" w:rsidRPr="00DA0AC7" w:rsidRDefault="004F7392" w:rsidP="003F5378">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1.</w:t>
            </w:r>
          </w:p>
        </w:tc>
        <w:tc>
          <w:tcPr>
            <w:tcW w:w="170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Освіта</w:t>
            </w:r>
          </w:p>
        </w:tc>
        <w:tc>
          <w:tcPr>
            <w:tcW w:w="3057" w:type="pct"/>
          </w:tcPr>
          <w:p w:rsidR="004F7392" w:rsidRPr="00DA0AC7" w:rsidRDefault="004F7392" w:rsidP="004C1FE1">
            <w:pPr>
              <w:spacing w:line="240" w:lineRule="auto"/>
              <w:jc w:val="both"/>
              <w:rPr>
                <w:sz w:val="24"/>
                <w:szCs w:val="24"/>
              </w:rPr>
            </w:pPr>
            <w:r>
              <w:rPr>
                <w:sz w:val="24"/>
                <w:szCs w:val="24"/>
              </w:rPr>
              <w:t xml:space="preserve">вища освіта за освітнім ступенем не нижче магістра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2.</w:t>
            </w:r>
          </w:p>
        </w:tc>
        <w:tc>
          <w:tcPr>
            <w:tcW w:w="170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57" w:type="pct"/>
          </w:tcPr>
          <w:p w:rsidR="004F7392" w:rsidRPr="00DA0AC7" w:rsidRDefault="004F7392" w:rsidP="004C1FE1">
            <w:pPr>
              <w:spacing w:line="240" w:lineRule="auto"/>
              <w:jc w:val="both"/>
              <w:rPr>
                <w:sz w:val="24"/>
                <w:szCs w:val="24"/>
              </w:rPr>
            </w:pPr>
            <w:r>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3.</w:t>
            </w:r>
          </w:p>
        </w:tc>
        <w:tc>
          <w:tcPr>
            <w:tcW w:w="170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57" w:type="pct"/>
          </w:tcPr>
          <w:p w:rsidR="004F7392" w:rsidRPr="00DA0AC7" w:rsidRDefault="004F7392" w:rsidP="003F5378">
            <w:pPr>
              <w:spacing w:line="240" w:lineRule="auto"/>
              <w:rPr>
                <w:rFonts w:cs="Times New Roman"/>
                <w:sz w:val="24"/>
                <w:szCs w:val="24"/>
              </w:rPr>
            </w:pPr>
            <w:r w:rsidRPr="00DA0AC7">
              <w:rPr>
                <w:rStyle w:val="rvts0"/>
                <w:sz w:val="24"/>
                <w:szCs w:val="24"/>
              </w:rPr>
              <w:t>вільне володіння державною мовою</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Pr>
                <w:rFonts w:cs="Times New Roman"/>
                <w:sz w:val="24"/>
                <w:szCs w:val="24"/>
                <w:lang w:eastAsia="ru-RU"/>
              </w:rPr>
              <w:t>4.</w:t>
            </w:r>
          </w:p>
        </w:tc>
        <w:tc>
          <w:tcPr>
            <w:tcW w:w="170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57" w:type="pct"/>
          </w:tcPr>
          <w:p w:rsidR="004F7392" w:rsidRPr="00DA0AC7" w:rsidRDefault="004F7392" w:rsidP="003F5378">
            <w:pPr>
              <w:spacing w:line="240" w:lineRule="auto"/>
              <w:rPr>
                <w:rStyle w:val="rvts0"/>
                <w:sz w:val="24"/>
                <w:szCs w:val="24"/>
              </w:rPr>
            </w:pPr>
            <w:r>
              <w:rPr>
                <w:sz w:val="24"/>
                <w:szCs w:val="24"/>
              </w:rPr>
              <w:t>не потребує</w:t>
            </w:r>
          </w:p>
        </w:tc>
      </w:tr>
      <w:tr w:rsidR="004F7392" w:rsidRPr="00ED5991" w:rsidTr="004C1FE1">
        <w:trPr>
          <w:tblCellSpacing w:w="22" w:type="dxa"/>
        </w:trPr>
        <w:tc>
          <w:tcPr>
            <w:tcW w:w="4957" w:type="pct"/>
            <w:gridSpan w:val="3"/>
            <w:vAlign w:val="center"/>
          </w:tcPr>
          <w:p w:rsidR="003E42A0" w:rsidRPr="00776ABE" w:rsidRDefault="004F7392" w:rsidP="003F5378">
            <w:pPr>
              <w:spacing w:line="240" w:lineRule="auto"/>
              <w:jc w:val="center"/>
              <w:rPr>
                <w:rFonts w:cs="Times New Roman"/>
                <w:b/>
                <w:szCs w:val="28"/>
                <w:lang w:eastAsia="ru-RU"/>
              </w:rPr>
            </w:pPr>
            <w:r w:rsidRPr="00776ABE">
              <w:rPr>
                <w:rFonts w:cs="Times New Roman"/>
                <w:b/>
                <w:szCs w:val="28"/>
                <w:lang w:eastAsia="ru-RU"/>
              </w:rPr>
              <w:t>Вимоги до компетентності</w:t>
            </w:r>
          </w:p>
        </w:tc>
      </w:tr>
      <w:tr w:rsidR="004F7392" w:rsidRPr="00ED5991" w:rsidTr="009E3840">
        <w:trPr>
          <w:tblCellSpacing w:w="22" w:type="dxa"/>
        </w:trPr>
        <w:tc>
          <w:tcPr>
            <w:tcW w:w="1878" w:type="pct"/>
            <w:gridSpan w:val="2"/>
          </w:tcPr>
          <w:p w:rsidR="004F7392" w:rsidRPr="00ED5991" w:rsidRDefault="004F7392" w:rsidP="004C1FE1">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57" w:type="pct"/>
          </w:tcPr>
          <w:p w:rsidR="004F7392" w:rsidRPr="00776ABE" w:rsidRDefault="004F7392" w:rsidP="004C1FE1">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00"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Лідерство</w:t>
            </w:r>
          </w:p>
        </w:tc>
        <w:tc>
          <w:tcPr>
            <w:tcW w:w="305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3E42A0" w:rsidRPr="00776ABE" w:rsidRDefault="004F7392" w:rsidP="003F5378">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700"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5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00" w:type="pct"/>
            <w:tcBorders>
              <w:top w:val="single" w:sz="4" w:space="0" w:color="auto"/>
              <w:left w:val="single" w:sz="4" w:space="0" w:color="auto"/>
              <w:bottom w:val="single" w:sz="4" w:space="0" w:color="auto"/>
              <w:right w:val="single" w:sz="4" w:space="0" w:color="auto"/>
            </w:tcBorders>
            <w:shd w:val="clear" w:color="auto" w:fill="FFFFFF" w:themeFill="background1"/>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5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чітке і точне формулювання мети, цілей і завдань службової діяльності;</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lastRenderedPageBreak/>
              <w:t>- комплексний підхід до виконання завдань, виявлення ризиків;</w:t>
            </w:r>
          </w:p>
          <w:p w:rsidR="003E42A0" w:rsidRPr="00776ABE" w:rsidRDefault="004F7392" w:rsidP="003F5378">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4F7392" w:rsidRPr="00ED5991" w:rsidTr="009E384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Pr>
                <w:rFonts w:cs="Times New Roman"/>
                <w:color w:val="000000"/>
                <w:sz w:val="24"/>
                <w:szCs w:val="24"/>
                <w:lang w:eastAsia="ru-RU"/>
              </w:rPr>
              <w:lastRenderedPageBreak/>
              <w:t>4.</w:t>
            </w:r>
          </w:p>
        </w:tc>
        <w:tc>
          <w:tcPr>
            <w:tcW w:w="1700" w:type="pct"/>
            <w:tcBorders>
              <w:top w:val="single" w:sz="4" w:space="0" w:color="auto"/>
              <w:left w:val="single" w:sz="4" w:space="0" w:color="auto"/>
              <w:bottom w:val="single" w:sz="4" w:space="0" w:color="auto"/>
              <w:right w:val="single" w:sz="4" w:space="0" w:color="auto"/>
            </w:tcBorders>
            <w:shd w:val="clear" w:color="auto" w:fill="FFFFFF" w:themeFill="background1"/>
          </w:tcPr>
          <w:p w:rsidR="004F7392" w:rsidRDefault="004F7392" w:rsidP="004C1FE1">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5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3E42A0" w:rsidRPr="00776ABE" w:rsidRDefault="004F7392" w:rsidP="003F5378">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p>
        </w:tc>
      </w:tr>
      <w:tr w:rsidR="004F7392" w:rsidRPr="00ED5991" w:rsidTr="004C1FE1">
        <w:trPr>
          <w:tblCellSpacing w:w="22" w:type="dxa"/>
        </w:trPr>
        <w:tc>
          <w:tcPr>
            <w:tcW w:w="4957" w:type="pct"/>
            <w:gridSpan w:val="3"/>
          </w:tcPr>
          <w:p w:rsidR="004F7392" w:rsidRPr="00ED5991" w:rsidRDefault="004F7392" w:rsidP="004C1FE1">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4F7392" w:rsidRPr="00ED5991" w:rsidTr="009E3840">
        <w:trPr>
          <w:tblCellSpacing w:w="22" w:type="dxa"/>
        </w:trPr>
        <w:tc>
          <w:tcPr>
            <w:tcW w:w="1878" w:type="pct"/>
            <w:gridSpan w:val="2"/>
          </w:tcPr>
          <w:p w:rsidR="004F7392" w:rsidRPr="00ED5991" w:rsidRDefault="004F7392" w:rsidP="004C1FE1">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57" w:type="pct"/>
          </w:tcPr>
          <w:p w:rsidR="004F7392" w:rsidRPr="00ED5991" w:rsidRDefault="004F7392" w:rsidP="004C1FE1">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4F7392" w:rsidRPr="00ED5991" w:rsidTr="009E3840">
        <w:trPr>
          <w:trHeight w:val="1339"/>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1.</w:t>
            </w:r>
          </w:p>
        </w:tc>
        <w:tc>
          <w:tcPr>
            <w:tcW w:w="1700" w:type="pct"/>
          </w:tcPr>
          <w:p w:rsidR="004F7392" w:rsidRPr="00ED5991" w:rsidRDefault="004F7392" w:rsidP="004C1FE1">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57" w:type="pct"/>
          </w:tcPr>
          <w:p w:rsidR="004F7392" w:rsidRPr="00E42A3F" w:rsidRDefault="004F7392" w:rsidP="004C1FE1">
            <w:pPr>
              <w:rPr>
                <w:rFonts w:cs="Times New Roman"/>
                <w:color w:val="000000"/>
                <w:sz w:val="24"/>
                <w:szCs w:val="24"/>
                <w:lang w:eastAsia="ru-RU"/>
              </w:rPr>
            </w:pPr>
            <w:r>
              <w:rPr>
                <w:rFonts w:cs="Times New Roman"/>
                <w:color w:val="000000"/>
                <w:sz w:val="24"/>
                <w:szCs w:val="24"/>
                <w:lang w:eastAsia="ru-RU"/>
              </w:rPr>
              <w:t>Знання:</w:t>
            </w:r>
          </w:p>
          <w:p w:rsidR="004F7392" w:rsidRPr="00ED5991" w:rsidRDefault="004F7392" w:rsidP="004C1FE1">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4F7392" w:rsidRPr="00ED5991" w:rsidRDefault="004F7392" w:rsidP="004C1FE1">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4F7392" w:rsidRPr="00ED3784" w:rsidRDefault="004F7392" w:rsidP="004C1FE1">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DF5F43" w:rsidRPr="00ED5991" w:rsidTr="009E3840">
        <w:trPr>
          <w:tblCellSpacing w:w="22" w:type="dxa"/>
        </w:trPr>
        <w:tc>
          <w:tcPr>
            <w:tcW w:w="157" w:type="pct"/>
          </w:tcPr>
          <w:p w:rsidR="00DF5F43" w:rsidRPr="00ED5991" w:rsidRDefault="00DF5F43" w:rsidP="00DF5F43">
            <w:pPr>
              <w:spacing w:line="240" w:lineRule="auto"/>
              <w:rPr>
                <w:rFonts w:cs="Times New Roman"/>
                <w:sz w:val="24"/>
                <w:szCs w:val="24"/>
                <w:lang w:eastAsia="ru-RU"/>
              </w:rPr>
            </w:pPr>
            <w:r w:rsidRPr="00ED5991">
              <w:rPr>
                <w:rFonts w:cs="Times New Roman"/>
                <w:sz w:val="24"/>
                <w:szCs w:val="24"/>
                <w:lang w:eastAsia="ru-RU"/>
              </w:rPr>
              <w:t>2.</w:t>
            </w:r>
          </w:p>
        </w:tc>
        <w:tc>
          <w:tcPr>
            <w:tcW w:w="1700" w:type="pct"/>
            <w:shd w:val="clear" w:color="auto" w:fill="auto"/>
          </w:tcPr>
          <w:p w:rsidR="00DF5F43" w:rsidRPr="00B604C1" w:rsidRDefault="00DF5F43" w:rsidP="00DF5F43">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57" w:type="pct"/>
            <w:shd w:val="clear" w:color="auto" w:fill="auto"/>
          </w:tcPr>
          <w:p w:rsidR="00DF5F43" w:rsidRPr="00DF5F43" w:rsidRDefault="00DF5F43" w:rsidP="00DF5F43">
            <w:pPr>
              <w:pStyle w:val="a4"/>
              <w:numPr>
                <w:ilvl w:val="0"/>
                <w:numId w:val="4"/>
              </w:numPr>
              <w:tabs>
                <w:tab w:val="left" w:pos="174"/>
                <w:tab w:val="left" w:pos="324"/>
              </w:tabs>
              <w:ind w:left="270" w:hanging="142"/>
              <w:jc w:val="both"/>
              <w:rPr>
                <w:rFonts w:ascii="Times New Roman" w:hAnsi="Times New Roman"/>
                <w:color w:val="000000"/>
                <w:sz w:val="24"/>
                <w:szCs w:val="24"/>
                <w:lang w:eastAsia="ru-RU"/>
              </w:rPr>
            </w:pPr>
            <w:r w:rsidRPr="00DF5F43">
              <w:rPr>
                <w:rFonts w:ascii="Times New Roman" w:hAnsi="Times New Roman"/>
                <w:color w:val="000000"/>
                <w:sz w:val="24"/>
                <w:szCs w:val="24"/>
                <w:lang w:eastAsia="ru-RU"/>
              </w:rPr>
              <w:t>Знання:</w:t>
            </w:r>
          </w:p>
          <w:p w:rsidR="00DF5F43" w:rsidRPr="00DF5F43" w:rsidRDefault="00DF5F43" w:rsidP="00DF5F43">
            <w:pPr>
              <w:pStyle w:val="a4"/>
              <w:numPr>
                <w:ilvl w:val="0"/>
                <w:numId w:val="4"/>
              </w:numPr>
              <w:ind w:left="270" w:hanging="142"/>
              <w:jc w:val="both"/>
              <w:rPr>
                <w:rFonts w:ascii="Times New Roman" w:hAnsi="Times New Roman"/>
                <w:color w:val="000000"/>
                <w:sz w:val="24"/>
                <w:szCs w:val="24"/>
                <w:lang w:eastAsia="ru-RU"/>
              </w:rPr>
            </w:pPr>
            <w:r w:rsidRPr="00DF5F43">
              <w:rPr>
                <w:rFonts w:ascii="Times New Roman" w:hAnsi="Times New Roman"/>
                <w:color w:val="000000"/>
                <w:sz w:val="24"/>
                <w:szCs w:val="24"/>
                <w:lang w:eastAsia="ru-RU"/>
              </w:rPr>
              <w:t>Закону України “Про держані фінансові гарантії медичного обслуговування населення”;</w:t>
            </w:r>
          </w:p>
          <w:p w:rsidR="00DF5F43" w:rsidRPr="00DF5F43" w:rsidRDefault="00DF5F43" w:rsidP="00DF5F43">
            <w:pPr>
              <w:pStyle w:val="a4"/>
              <w:numPr>
                <w:ilvl w:val="0"/>
                <w:numId w:val="4"/>
              </w:numPr>
              <w:tabs>
                <w:tab w:val="left" w:pos="0"/>
                <w:tab w:val="left" w:pos="324"/>
              </w:tabs>
              <w:ind w:left="270" w:hanging="142"/>
              <w:jc w:val="both"/>
              <w:rPr>
                <w:rFonts w:ascii="Times New Roman" w:hAnsi="Times New Roman"/>
                <w:color w:val="000000"/>
                <w:sz w:val="24"/>
                <w:szCs w:val="24"/>
                <w:lang w:eastAsia="ru-RU"/>
              </w:rPr>
            </w:pPr>
            <w:r w:rsidRPr="00DF5F43">
              <w:rPr>
                <w:rFonts w:ascii="Times New Roman" w:hAnsi="Times New Roman"/>
                <w:sz w:val="24"/>
                <w:szCs w:val="24"/>
                <w:lang w:eastAsia="uk-UA"/>
              </w:rPr>
              <w:t xml:space="preserve">Постанови Кабінету Міністрів України від 27.12.2017 </w:t>
            </w:r>
            <w:r w:rsidRPr="00DF5F43">
              <w:rPr>
                <w:rFonts w:ascii="Times New Roman" w:hAnsi="Times New Roman"/>
                <w:sz w:val="24"/>
                <w:szCs w:val="24"/>
                <w:lang w:eastAsia="uk-UA"/>
              </w:rPr>
              <w:br/>
              <w:t>№ 1101 </w:t>
            </w:r>
            <w:r w:rsidRPr="00DF5F43">
              <w:rPr>
                <w:rFonts w:ascii="Times New Roman" w:hAnsi="Times New Roman"/>
                <w:sz w:val="24"/>
                <w:szCs w:val="24"/>
                <w:lang w:val="ru-RU" w:eastAsia="uk-UA"/>
              </w:rPr>
              <w:t>“</w:t>
            </w:r>
            <w:r w:rsidRPr="00DF5F43">
              <w:rPr>
                <w:rFonts w:ascii="Times New Roman" w:hAnsi="Times New Roman"/>
                <w:sz w:val="24"/>
                <w:szCs w:val="24"/>
                <w:lang w:eastAsia="uk-UA"/>
              </w:rPr>
              <w:t>Про утворення Національної служби здоров’я України</w:t>
            </w:r>
            <w:r w:rsidRPr="00DF5F43">
              <w:rPr>
                <w:rFonts w:ascii="Times New Roman" w:hAnsi="Times New Roman"/>
                <w:sz w:val="24"/>
                <w:szCs w:val="24"/>
                <w:lang w:val="ru-RU" w:eastAsia="uk-UA"/>
              </w:rPr>
              <w:t>”</w:t>
            </w:r>
            <w:r w:rsidRPr="00DF5F43">
              <w:rPr>
                <w:rFonts w:ascii="Times New Roman" w:hAnsi="Times New Roman"/>
                <w:sz w:val="24"/>
                <w:szCs w:val="24"/>
                <w:lang w:eastAsia="uk-UA"/>
              </w:rPr>
              <w:t>;</w:t>
            </w:r>
            <w:r w:rsidRPr="00DF5F43">
              <w:rPr>
                <w:rFonts w:ascii="Times New Roman" w:hAnsi="Times New Roman"/>
                <w:color w:val="000000"/>
                <w:sz w:val="24"/>
                <w:szCs w:val="24"/>
                <w:lang w:eastAsia="ru-RU"/>
              </w:rPr>
              <w:t xml:space="preserve"> </w:t>
            </w:r>
          </w:p>
          <w:p w:rsidR="00DF5F43" w:rsidRPr="00DF5F43" w:rsidRDefault="00DF5F43" w:rsidP="00DF5F43">
            <w:pPr>
              <w:pStyle w:val="a4"/>
              <w:numPr>
                <w:ilvl w:val="0"/>
                <w:numId w:val="4"/>
              </w:numPr>
              <w:ind w:left="270" w:hanging="142"/>
              <w:jc w:val="both"/>
              <w:rPr>
                <w:rFonts w:ascii="Times New Roman" w:hAnsi="Times New Roman"/>
                <w:color w:val="000000"/>
                <w:sz w:val="24"/>
                <w:szCs w:val="24"/>
                <w:lang w:eastAsia="ru-RU"/>
              </w:rPr>
            </w:pPr>
            <w:r w:rsidRPr="00DF5F43">
              <w:rPr>
                <w:rFonts w:ascii="Times New Roman" w:hAnsi="Times New Roman"/>
                <w:sz w:val="24"/>
                <w:szCs w:val="24"/>
              </w:rPr>
              <w:t xml:space="preserve">Постанови Кабінету Міністрів України від 25.04.2018  </w:t>
            </w:r>
            <w:r w:rsidRPr="00DF5F43">
              <w:rPr>
                <w:rFonts w:ascii="Times New Roman" w:hAnsi="Times New Roman"/>
                <w:sz w:val="24"/>
                <w:szCs w:val="24"/>
              </w:rPr>
              <w:br/>
              <w:t>№ 411 “Деякі питання електронної системи охорони здоров’я”;</w:t>
            </w:r>
          </w:p>
          <w:p w:rsidR="00DF5F43" w:rsidRPr="00DF5F43" w:rsidRDefault="00DF5F43" w:rsidP="00DF5F43">
            <w:pPr>
              <w:pStyle w:val="a4"/>
              <w:numPr>
                <w:ilvl w:val="0"/>
                <w:numId w:val="4"/>
              </w:numPr>
              <w:ind w:left="270" w:hanging="142"/>
              <w:jc w:val="both"/>
              <w:rPr>
                <w:rFonts w:ascii="Times New Roman" w:hAnsi="Times New Roman"/>
                <w:sz w:val="24"/>
                <w:szCs w:val="24"/>
              </w:rPr>
            </w:pPr>
            <w:r w:rsidRPr="00DF5F43">
              <w:rPr>
                <w:rFonts w:ascii="Times New Roman" w:hAnsi="Times New Roman"/>
                <w:sz w:val="24"/>
                <w:szCs w:val="24"/>
              </w:rPr>
              <w:t xml:space="preserve">Постанови Кабінету Міністрів України від 25.04.2018   </w:t>
            </w:r>
            <w:r w:rsidRPr="00DF5F43">
              <w:rPr>
                <w:rFonts w:ascii="Times New Roman" w:hAnsi="Times New Roman"/>
                <w:sz w:val="24"/>
                <w:szCs w:val="24"/>
              </w:rPr>
              <w:br/>
              <w:t xml:space="preserve">№ 410 “Про договори про медичне обслуговування населення за програмою медичних гарантій”;    </w:t>
            </w:r>
          </w:p>
          <w:p w:rsidR="00DF5F43" w:rsidRPr="00DF5F43" w:rsidRDefault="00DF5F43" w:rsidP="00DF5F43">
            <w:pPr>
              <w:pStyle w:val="a4"/>
              <w:numPr>
                <w:ilvl w:val="0"/>
                <w:numId w:val="4"/>
              </w:numPr>
              <w:ind w:left="270" w:hanging="142"/>
              <w:jc w:val="both"/>
              <w:rPr>
                <w:rFonts w:ascii="Times New Roman" w:hAnsi="Times New Roman"/>
                <w:sz w:val="24"/>
                <w:szCs w:val="24"/>
                <w:lang w:eastAsia="ru-RU"/>
              </w:rPr>
            </w:pPr>
            <w:r w:rsidRPr="00DF5F43">
              <w:rPr>
                <w:rFonts w:ascii="Times New Roman" w:hAnsi="Times New Roman"/>
                <w:sz w:val="24"/>
                <w:szCs w:val="24"/>
                <w:lang w:eastAsia="ru-RU"/>
              </w:rPr>
              <w:t>Наказу МОЗ від 19.03.2018  № 503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зареєстрованого в Міністерстві юстиції України 21 березня 2018 р. за № 347/31799;</w:t>
            </w:r>
          </w:p>
          <w:p w:rsidR="00DF5F43" w:rsidRPr="00DF5F43" w:rsidRDefault="00DF5F43" w:rsidP="00DF5F43">
            <w:pPr>
              <w:pStyle w:val="a4"/>
              <w:numPr>
                <w:ilvl w:val="0"/>
                <w:numId w:val="4"/>
              </w:numPr>
              <w:ind w:left="270" w:hanging="142"/>
              <w:jc w:val="both"/>
              <w:rPr>
                <w:rFonts w:ascii="Times New Roman" w:hAnsi="Times New Roman"/>
                <w:sz w:val="24"/>
                <w:szCs w:val="24"/>
              </w:rPr>
            </w:pPr>
            <w:r w:rsidRPr="00DF5F43">
              <w:rPr>
                <w:rFonts w:ascii="Times New Roman" w:hAnsi="Times New Roman"/>
                <w:sz w:val="24"/>
                <w:szCs w:val="24"/>
                <w:lang w:eastAsia="ru-RU"/>
              </w:rPr>
              <w:t xml:space="preserve">Наказу МОЗ від 19.03.2018 № 504 “Про затвердження Порядку надання первинної медичної допомоги”, зареєстрованого в Міністерстві юстиції України </w:t>
            </w:r>
            <w:r w:rsidR="00077D90">
              <w:rPr>
                <w:rFonts w:ascii="Times New Roman" w:hAnsi="Times New Roman"/>
                <w:sz w:val="24"/>
                <w:szCs w:val="24"/>
                <w:lang w:eastAsia="ru-RU"/>
              </w:rPr>
              <w:t xml:space="preserve">                        </w:t>
            </w:r>
            <w:r w:rsidRPr="00DF5F43">
              <w:rPr>
                <w:rFonts w:ascii="Times New Roman" w:hAnsi="Times New Roman"/>
                <w:sz w:val="24"/>
                <w:szCs w:val="24"/>
                <w:lang w:eastAsia="ru-RU"/>
              </w:rPr>
              <w:t>21 березня  2018 р. за № 348/31800;</w:t>
            </w:r>
          </w:p>
          <w:p w:rsidR="00DF5F43" w:rsidRPr="00DF5F43" w:rsidRDefault="00DF5F43" w:rsidP="00DF5F43">
            <w:pPr>
              <w:pStyle w:val="a4"/>
              <w:numPr>
                <w:ilvl w:val="0"/>
                <w:numId w:val="4"/>
              </w:numPr>
              <w:ind w:left="270" w:hanging="142"/>
              <w:jc w:val="both"/>
              <w:rPr>
                <w:rFonts w:ascii="Times New Roman" w:hAnsi="Times New Roman"/>
                <w:color w:val="000000"/>
                <w:sz w:val="24"/>
                <w:szCs w:val="24"/>
                <w:lang w:eastAsia="ru-RU"/>
              </w:rPr>
            </w:pPr>
            <w:r w:rsidRPr="00DF5F43">
              <w:rPr>
                <w:rFonts w:ascii="Times New Roman" w:hAnsi="Times New Roman"/>
                <w:sz w:val="24"/>
                <w:szCs w:val="24"/>
              </w:rPr>
              <w:t xml:space="preserve">Постанови Кабінету Міністрів України від 28.03.2018   </w:t>
            </w:r>
            <w:r w:rsidRPr="00DF5F43">
              <w:rPr>
                <w:rFonts w:ascii="Times New Roman" w:hAnsi="Times New Roman"/>
                <w:sz w:val="24"/>
                <w:szCs w:val="24"/>
              </w:rPr>
              <w:br/>
              <w:t xml:space="preserve">№ 391 “Про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w:t>
            </w:r>
          </w:p>
          <w:p w:rsidR="00DF5F43" w:rsidRDefault="00077D90" w:rsidP="00077D90">
            <w:pPr>
              <w:pStyle w:val="a4"/>
              <w:numPr>
                <w:ilvl w:val="0"/>
                <w:numId w:val="4"/>
              </w:numPr>
              <w:ind w:left="270" w:hanging="142"/>
              <w:jc w:val="both"/>
              <w:rPr>
                <w:rFonts w:ascii="Times New Roman" w:hAnsi="Times New Roman"/>
                <w:sz w:val="24"/>
                <w:szCs w:val="24"/>
                <w:lang w:eastAsia="ru-RU"/>
              </w:rPr>
            </w:pPr>
            <w:r w:rsidRPr="00DF5F43">
              <w:rPr>
                <w:rFonts w:ascii="Times New Roman" w:hAnsi="Times New Roman"/>
                <w:sz w:val="24"/>
                <w:szCs w:val="24"/>
              </w:rPr>
              <w:t>Постанови Кабінету Міністрів України від 2</w:t>
            </w:r>
            <w:r>
              <w:rPr>
                <w:rFonts w:ascii="Times New Roman" w:hAnsi="Times New Roman"/>
                <w:sz w:val="24"/>
                <w:szCs w:val="24"/>
              </w:rPr>
              <w:t>7</w:t>
            </w:r>
            <w:r w:rsidRPr="00DF5F43">
              <w:rPr>
                <w:rFonts w:ascii="Times New Roman" w:hAnsi="Times New Roman"/>
                <w:sz w:val="24"/>
                <w:szCs w:val="24"/>
              </w:rPr>
              <w:t>.0</w:t>
            </w:r>
            <w:r>
              <w:rPr>
                <w:rFonts w:ascii="Times New Roman" w:hAnsi="Times New Roman"/>
                <w:sz w:val="24"/>
                <w:szCs w:val="24"/>
              </w:rPr>
              <w:t>2</w:t>
            </w:r>
            <w:r w:rsidRPr="00DF5F43">
              <w:rPr>
                <w:rFonts w:ascii="Times New Roman" w:hAnsi="Times New Roman"/>
                <w:sz w:val="24"/>
                <w:szCs w:val="24"/>
              </w:rPr>
              <w:t>.201</w:t>
            </w:r>
            <w:r>
              <w:rPr>
                <w:rFonts w:ascii="Times New Roman" w:hAnsi="Times New Roman"/>
                <w:sz w:val="24"/>
                <w:szCs w:val="24"/>
              </w:rPr>
              <w:t>9</w:t>
            </w:r>
            <w:r w:rsidRPr="00DF5F43">
              <w:rPr>
                <w:rFonts w:ascii="Times New Roman" w:hAnsi="Times New Roman"/>
                <w:sz w:val="24"/>
                <w:szCs w:val="24"/>
              </w:rPr>
              <w:t xml:space="preserve">   </w:t>
            </w:r>
            <w:r w:rsidRPr="00DF5F43">
              <w:rPr>
                <w:rFonts w:ascii="Times New Roman" w:hAnsi="Times New Roman"/>
                <w:sz w:val="24"/>
                <w:szCs w:val="24"/>
              </w:rPr>
              <w:br/>
              <w:t xml:space="preserve">№ </w:t>
            </w:r>
            <w:r>
              <w:rPr>
                <w:rFonts w:ascii="Times New Roman" w:hAnsi="Times New Roman"/>
                <w:sz w:val="24"/>
                <w:szCs w:val="24"/>
              </w:rPr>
              <w:t>136</w:t>
            </w:r>
            <w:r w:rsidRPr="00DF5F43">
              <w:rPr>
                <w:rFonts w:ascii="Times New Roman" w:hAnsi="Times New Roman"/>
                <w:sz w:val="24"/>
                <w:szCs w:val="24"/>
              </w:rPr>
              <w:t xml:space="preserve"> “</w:t>
            </w:r>
            <w:r>
              <w:rPr>
                <w:rFonts w:ascii="Times New Roman" w:hAnsi="Times New Roman"/>
                <w:sz w:val="24"/>
                <w:szCs w:val="24"/>
              </w:rPr>
              <w:t xml:space="preserve">Деякі питання щодо договорів про </w:t>
            </w:r>
            <w:proofErr w:type="spellStart"/>
            <w:r>
              <w:rPr>
                <w:rFonts w:ascii="Times New Roman" w:hAnsi="Times New Roman"/>
                <w:sz w:val="24"/>
                <w:szCs w:val="24"/>
              </w:rPr>
              <w:t>реімбурсацію</w:t>
            </w:r>
            <w:proofErr w:type="spellEnd"/>
            <w:r w:rsidRPr="00DF5F43">
              <w:rPr>
                <w:rFonts w:ascii="Times New Roman" w:hAnsi="Times New Roman"/>
                <w:sz w:val="24"/>
                <w:szCs w:val="24"/>
              </w:rPr>
              <w:t>”</w:t>
            </w:r>
            <w:r>
              <w:rPr>
                <w:rFonts w:ascii="Times New Roman" w:hAnsi="Times New Roman"/>
                <w:sz w:val="24"/>
                <w:szCs w:val="24"/>
              </w:rPr>
              <w:t>;</w:t>
            </w:r>
          </w:p>
          <w:p w:rsidR="00077D90" w:rsidRPr="00DF5F43" w:rsidRDefault="00077D90" w:rsidP="00077D90">
            <w:pPr>
              <w:pStyle w:val="a4"/>
              <w:numPr>
                <w:ilvl w:val="0"/>
                <w:numId w:val="4"/>
              </w:numPr>
              <w:ind w:left="270" w:hanging="142"/>
              <w:jc w:val="both"/>
              <w:rPr>
                <w:rFonts w:ascii="Times New Roman" w:hAnsi="Times New Roman"/>
                <w:sz w:val="24"/>
                <w:szCs w:val="24"/>
                <w:lang w:eastAsia="ru-RU"/>
              </w:rPr>
            </w:pPr>
            <w:r w:rsidRPr="00077D90">
              <w:rPr>
                <w:rFonts w:ascii="Times New Roman" w:hAnsi="Times New Roman"/>
                <w:color w:val="000000" w:themeColor="text1"/>
                <w:sz w:val="24"/>
                <w:szCs w:val="24"/>
              </w:rPr>
              <w:t>Постанови Кабінету Міністрів України від 2</w:t>
            </w:r>
            <w:r>
              <w:rPr>
                <w:rFonts w:ascii="Times New Roman" w:hAnsi="Times New Roman"/>
                <w:color w:val="000000" w:themeColor="text1"/>
                <w:sz w:val="24"/>
                <w:szCs w:val="24"/>
              </w:rPr>
              <w:t>9</w:t>
            </w:r>
            <w:r w:rsidRPr="00077D90">
              <w:rPr>
                <w:rFonts w:ascii="Times New Roman" w:hAnsi="Times New Roman"/>
                <w:color w:val="000000" w:themeColor="text1"/>
                <w:sz w:val="24"/>
                <w:szCs w:val="24"/>
              </w:rPr>
              <w:t>.</w:t>
            </w:r>
            <w:r>
              <w:rPr>
                <w:rFonts w:ascii="Times New Roman" w:hAnsi="Times New Roman"/>
                <w:color w:val="000000" w:themeColor="text1"/>
                <w:sz w:val="24"/>
                <w:szCs w:val="24"/>
              </w:rPr>
              <w:t>1</w:t>
            </w:r>
            <w:r w:rsidRPr="00077D90">
              <w:rPr>
                <w:rFonts w:ascii="Times New Roman" w:hAnsi="Times New Roman"/>
                <w:color w:val="000000" w:themeColor="text1"/>
                <w:sz w:val="24"/>
                <w:szCs w:val="24"/>
              </w:rPr>
              <w:t>2.20</w:t>
            </w:r>
            <w:r>
              <w:rPr>
                <w:rFonts w:ascii="Times New Roman" w:hAnsi="Times New Roman"/>
                <w:color w:val="000000" w:themeColor="text1"/>
                <w:sz w:val="24"/>
                <w:szCs w:val="24"/>
              </w:rPr>
              <w:t>21</w:t>
            </w:r>
            <w:r w:rsidRPr="00077D90">
              <w:rPr>
                <w:rFonts w:ascii="Times New Roman" w:hAnsi="Times New Roman"/>
                <w:color w:val="000000" w:themeColor="text1"/>
                <w:sz w:val="24"/>
                <w:szCs w:val="24"/>
              </w:rPr>
              <w:t xml:space="preserve">   </w:t>
            </w:r>
            <w:r w:rsidRPr="00077D90">
              <w:rPr>
                <w:rFonts w:ascii="Times New Roman" w:hAnsi="Times New Roman"/>
                <w:color w:val="000000" w:themeColor="text1"/>
                <w:sz w:val="24"/>
                <w:szCs w:val="24"/>
              </w:rPr>
              <w:br/>
              <w:t xml:space="preserve">№ </w:t>
            </w:r>
            <w:r>
              <w:rPr>
                <w:rFonts w:ascii="Times New Roman" w:hAnsi="Times New Roman"/>
                <w:color w:val="000000" w:themeColor="text1"/>
                <w:sz w:val="24"/>
                <w:szCs w:val="24"/>
              </w:rPr>
              <w:t>1440</w:t>
            </w:r>
            <w:r w:rsidRPr="00077D90">
              <w:rPr>
                <w:rFonts w:ascii="Times New Roman" w:hAnsi="Times New Roman"/>
                <w:color w:val="000000" w:themeColor="text1"/>
                <w:sz w:val="24"/>
                <w:szCs w:val="24"/>
              </w:rPr>
              <w:t xml:space="preserve"> “</w:t>
            </w:r>
            <w:r w:rsidRPr="00077D90">
              <w:rPr>
                <w:rFonts w:ascii="Times New Roman" w:hAnsi="Times New Roman"/>
                <w:bCs/>
                <w:color w:val="000000" w:themeColor="text1"/>
                <w:sz w:val="24"/>
                <w:szCs w:val="24"/>
                <w:shd w:val="clear" w:color="auto" w:fill="FFFFFF"/>
              </w:rPr>
              <w:t>Деякі питання реалізації програми державних гарантій медичного обслуговування населення у 2022 році</w:t>
            </w:r>
            <w:r w:rsidRPr="00077D90">
              <w:rPr>
                <w:rFonts w:ascii="Times New Roman" w:hAnsi="Times New Roman"/>
                <w:color w:val="000000" w:themeColor="text1"/>
                <w:sz w:val="24"/>
                <w:szCs w:val="24"/>
              </w:rPr>
              <w:t>”</w:t>
            </w:r>
          </w:p>
        </w:tc>
      </w:tr>
      <w:tr w:rsidR="00077D90" w:rsidRPr="00ED5991" w:rsidTr="009E3840">
        <w:trPr>
          <w:tblCellSpacing w:w="22" w:type="dxa"/>
        </w:trPr>
        <w:tc>
          <w:tcPr>
            <w:tcW w:w="157" w:type="pct"/>
          </w:tcPr>
          <w:p w:rsidR="00077D90" w:rsidRPr="00ED5991" w:rsidRDefault="00077D90" w:rsidP="00077D90">
            <w:pPr>
              <w:rPr>
                <w:rFonts w:cs="Times New Roman"/>
                <w:sz w:val="24"/>
                <w:szCs w:val="24"/>
                <w:lang w:eastAsia="ru-RU"/>
              </w:rPr>
            </w:pPr>
            <w:r>
              <w:rPr>
                <w:rFonts w:cs="Times New Roman"/>
                <w:sz w:val="24"/>
                <w:szCs w:val="24"/>
                <w:lang w:eastAsia="ru-RU"/>
              </w:rPr>
              <w:lastRenderedPageBreak/>
              <w:t>3.</w:t>
            </w:r>
          </w:p>
        </w:tc>
        <w:tc>
          <w:tcPr>
            <w:tcW w:w="1700" w:type="pct"/>
            <w:shd w:val="clear" w:color="auto" w:fill="auto"/>
          </w:tcPr>
          <w:p w:rsidR="00077D90" w:rsidRPr="00F0172D" w:rsidRDefault="009E3840" w:rsidP="00F0172D">
            <w:pPr>
              <w:tabs>
                <w:tab w:val="left" w:pos="1418"/>
              </w:tabs>
              <w:spacing w:line="240" w:lineRule="auto"/>
              <w:rPr>
                <w:rFonts w:cs="Times New Roman"/>
                <w:color w:val="000000"/>
                <w:sz w:val="24"/>
                <w:szCs w:val="24"/>
                <w:lang w:eastAsia="ru-RU"/>
              </w:rPr>
            </w:pPr>
            <w:r w:rsidRPr="00F0172D">
              <w:rPr>
                <w:sz w:val="24"/>
                <w:szCs w:val="24"/>
              </w:rPr>
              <w:t xml:space="preserve">Знання системи роботи з договорами </w:t>
            </w:r>
          </w:p>
        </w:tc>
        <w:tc>
          <w:tcPr>
            <w:tcW w:w="3057" w:type="pct"/>
            <w:shd w:val="clear" w:color="auto" w:fill="auto"/>
          </w:tcPr>
          <w:p w:rsidR="00F0172D" w:rsidRPr="00776ABE" w:rsidRDefault="00F0172D" w:rsidP="00F0172D">
            <w:pPr>
              <w:spacing w:line="240" w:lineRule="auto"/>
              <w:jc w:val="both"/>
              <w:rPr>
                <w:sz w:val="24"/>
                <w:szCs w:val="24"/>
                <w:lang w:eastAsia="ru-RU"/>
              </w:rPr>
            </w:pPr>
            <w:r>
              <w:rPr>
                <w:color w:val="000000"/>
                <w:sz w:val="24"/>
                <w:szCs w:val="24"/>
              </w:rPr>
              <w:t>Забезпечення здійснення розрахунку</w:t>
            </w:r>
            <w:r w:rsidRPr="00CD6062">
              <w:rPr>
                <w:color w:val="000000"/>
                <w:sz w:val="24"/>
                <w:szCs w:val="24"/>
              </w:rPr>
              <w:t xml:space="preserve"> загальних орієнтовних цін </w:t>
            </w:r>
            <w:proofErr w:type="spellStart"/>
            <w:r w:rsidRPr="00CD6062">
              <w:rPr>
                <w:color w:val="000000"/>
                <w:sz w:val="24"/>
                <w:szCs w:val="24"/>
              </w:rPr>
              <w:t>проєктів</w:t>
            </w:r>
            <w:proofErr w:type="spellEnd"/>
            <w:r w:rsidRPr="00CD6062">
              <w:rPr>
                <w:color w:val="000000"/>
                <w:sz w:val="24"/>
                <w:szCs w:val="24"/>
              </w:rPr>
              <w:t xml:space="preserve"> договорів про медичне обслуговування населення</w:t>
            </w:r>
            <w:r>
              <w:rPr>
                <w:color w:val="000000"/>
                <w:sz w:val="24"/>
                <w:szCs w:val="24"/>
              </w:rPr>
              <w:t xml:space="preserve"> та</w:t>
            </w:r>
            <w:r w:rsidRPr="00CD6062">
              <w:rPr>
                <w:sz w:val="24"/>
                <w:szCs w:val="24"/>
              </w:rPr>
              <w:t xml:space="preserve"> </w:t>
            </w:r>
            <w:r w:rsidRPr="00CD6062">
              <w:rPr>
                <w:color w:val="000000"/>
                <w:sz w:val="24"/>
                <w:szCs w:val="24"/>
              </w:rPr>
              <w:t>здійснення перера</w:t>
            </w:r>
            <w:r>
              <w:rPr>
                <w:color w:val="000000"/>
                <w:sz w:val="24"/>
                <w:szCs w:val="24"/>
              </w:rPr>
              <w:t xml:space="preserve">хунку загальних орієнтовних цін договорів </w:t>
            </w:r>
            <w:r w:rsidRPr="00CD6062">
              <w:rPr>
                <w:color w:val="000000"/>
                <w:sz w:val="24"/>
                <w:szCs w:val="24"/>
              </w:rPr>
              <w:t>про медичне обслуговування населення</w:t>
            </w:r>
          </w:p>
        </w:tc>
      </w:tr>
    </w:tbl>
    <w:p w:rsidR="004F7392" w:rsidRDefault="004F7392" w:rsidP="004F7392"/>
    <w:p w:rsidR="004F7392" w:rsidRDefault="004F7392" w:rsidP="004F7392"/>
    <w:p w:rsidR="004F7392" w:rsidRDefault="004F7392" w:rsidP="004F7392"/>
    <w:p w:rsidR="004F7392" w:rsidRPr="00FC5949" w:rsidRDefault="004F7392" w:rsidP="004F7392">
      <w:pPr>
        <w:rPr>
          <w:rFonts w:cs="Times New Roman"/>
          <w:sz w:val="24"/>
          <w:szCs w:val="24"/>
        </w:rPr>
      </w:pPr>
    </w:p>
    <w:p w:rsidR="004F7392" w:rsidRDefault="004F7392" w:rsidP="004F7392"/>
    <w:p w:rsidR="004F7392" w:rsidRDefault="004F7392" w:rsidP="004F7392"/>
    <w:p w:rsidR="004F7392" w:rsidRDefault="004F7392" w:rsidP="004F7392"/>
    <w:p w:rsidR="00D465EF" w:rsidRDefault="0097006E"/>
    <w:sectPr w:rsidR="00D465EF" w:rsidSect="003F5378">
      <w:pgSz w:w="11906" w:h="16838"/>
      <w:pgMar w:top="426"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3277E01"/>
    <w:multiLevelType w:val="hybridMultilevel"/>
    <w:tmpl w:val="88D496AA"/>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6AC657A"/>
    <w:multiLevelType w:val="hybridMultilevel"/>
    <w:tmpl w:val="ADF054DE"/>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2"/>
    <w:rsid w:val="00023CBE"/>
    <w:rsid w:val="00077D90"/>
    <w:rsid w:val="000D44FA"/>
    <w:rsid w:val="00141321"/>
    <w:rsid w:val="001656DA"/>
    <w:rsid w:val="002B0C30"/>
    <w:rsid w:val="0031088E"/>
    <w:rsid w:val="003E42A0"/>
    <w:rsid w:val="003F5378"/>
    <w:rsid w:val="00402971"/>
    <w:rsid w:val="004F7392"/>
    <w:rsid w:val="00655AC2"/>
    <w:rsid w:val="0067598A"/>
    <w:rsid w:val="006B2E00"/>
    <w:rsid w:val="007325D9"/>
    <w:rsid w:val="0091552E"/>
    <w:rsid w:val="00931CD0"/>
    <w:rsid w:val="0097006E"/>
    <w:rsid w:val="00971533"/>
    <w:rsid w:val="009A63E3"/>
    <w:rsid w:val="009B67EF"/>
    <w:rsid w:val="009E3840"/>
    <w:rsid w:val="00A50313"/>
    <w:rsid w:val="00B725A4"/>
    <w:rsid w:val="00B85541"/>
    <w:rsid w:val="00CA25A1"/>
    <w:rsid w:val="00CF2532"/>
    <w:rsid w:val="00D12771"/>
    <w:rsid w:val="00DF5F43"/>
    <w:rsid w:val="00E06E80"/>
    <w:rsid w:val="00E95BF1"/>
    <w:rsid w:val="00EF3A5A"/>
    <w:rsid w:val="00F0172D"/>
    <w:rsid w:val="00F36CE2"/>
    <w:rsid w:val="00FB5204"/>
    <w:rsid w:val="00FC004A"/>
    <w:rsid w:val="00FE0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03D6"/>
  <w15:chartTrackingRefBased/>
  <w15:docId w15:val="{D38B8175-EB47-4FCF-9063-BB1210D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92"/>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4F73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392"/>
    <w:rPr>
      <w:rFonts w:asciiTheme="majorHAnsi" w:eastAsiaTheme="majorEastAsia" w:hAnsiTheme="majorHAnsi" w:cstheme="majorBidi"/>
      <w:color w:val="2E74B5" w:themeColor="accent1" w:themeShade="BF"/>
      <w:sz w:val="32"/>
      <w:szCs w:val="32"/>
    </w:rPr>
  </w:style>
  <w:style w:type="character" w:styleId="a3">
    <w:name w:val="Hyperlink"/>
    <w:uiPriority w:val="99"/>
    <w:semiHidden/>
    <w:rsid w:val="004F7392"/>
    <w:rPr>
      <w:rFonts w:cs="Times New Roman"/>
      <w:color w:val="0000FF"/>
      <w:u w:val="single"/>
    </w:rPr>
  </w:style>
  <w:style w:type="character" w:customStyle="1" w:styleId="rvts0">
    <w:name w:val="rvts0"/>
    <w:uiPriority w:val="99"/>
    <w:rsid w:val="004F7392"/>
  </w:style>
  <w:style w:type="paragraph" w:customStyle="1" w:styleId="rvps14">
    <w:name w:val="rvps14"/>
    <w:basedOn w:val="a"/>
    <w:uiPriority w:val="99"/>
    <w:rsid w:val="004F7392"/>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34"/>
    <w:qFormat/>
    <w:rsid w:val="004F7392"/>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4F7392"/>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2B0C30"/>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B0C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6142</Words>
  <Characters>3502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15</cp:revision>
  <cp:lastPrinted>2022-01-17T15:43:00Z</cp:lastPrinted>
  <dcterms:created xsi:type="dcterms:W3CDTF">2021-12-06T15:30:00Z</dcterms:created>
  <dcterms:modified xsi:type="dcterms:W3CDTF">2022-01-20T10:26:00Z</dcterms:modified>
</cp:coreProperties>
</file>