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92" w:rsidRPr="0007162C" w:rsidRDefault="004F7392" w:rsidP="004F7392"/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4F7392" w:rsidRPr="00ED5991" w:rsidTr="004C1F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7392" w:rsidRPr="008D2996" w:rsidRDefault="004F7392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</w:p>
          <w:p w:rsidR="004F7392" w:rsidRPr="00D3154A" w:rsidRDefault="004F7392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ЗАТВЕРДЖЕНО</w:t>
            </w:r>
          </w:p>
          <w:p w:rsidR="004F7392" w:rsidRPr="00D3154A" w:rsidRDefault="004F7392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наказ НСЗУ</w:t>
            </w:r>
          </w:p>
          <w:p w:rsidR="004F7392" w:rsidRPr="00ED5991" w:rsidRDefault="004F7392" w:rsidP="00E13E1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 xml:space="preserve">від </w:t>
            </w:r>
            <w:r w:rsidR="00E12B47">
              <w:rPr>
                <w:color w:val="000000"/>
                <w:sz w:val="24"/>
                <w:szCs w:val="24"/>
              </w:rPr>
              <w:t>2</w:t>
            </w:r>
            <w:r w:rsidR="00E13E1A">
              <w:rPr>
                <w:color w:val="000000"/>
                <w:sz w:val="24"/>
                <w:szCs w:val="24"/>
              </w:rPr>
              <w:t>0</w:t>
            </w:r>
            <w:r w:rsidR="00EF3A5A">
              <w:rPr>
                <w:color w:val="000000"/>
                <w:sz w:val="24"/>
                <w:szCs w:val="24"/>
              </w:rPr>
              <w:t>.12.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>№</w:t>
            </w:r>
            <w:r w:rsidR="00A14BE6" w:rsidRPr="00E13E1A">
              <w:rPr>
                <w:sz w:val="24"/>
                <w:szCs w:val="24"/>
                <w:lang w:val="ru-RU"/>
              </w:rPr>
              <w:t xml:space="preserve"> 870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4F7392" w:rsidRPr="00ED5991" w:rsidRDefault="004F7392" w:rsidP="004F7392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E12B47" w:rsidRPr="00E13E1A" w:rsidRDefault="00E12B47" w:rsidP="00E12B47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val="en-US" w:eastAsia="ru-RU"/>
        </w:rPr>
      </w:pPr>
      <w:r w:rsidRPr="007833C5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E12B47" w:rsidRDefault="00E12B47" w:rsidP="00E12B4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7833C5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7833C5">
        <w:rPr>
          <w:rFonts w:ascii="Times New Roman" w:hAnsi="Times New Roman"/>
          <w:sz w:val="24"/>
          <w:szCs w:val="24"/>
        </w:rPr>
        <w:t>“Б” –</w:t>
      </w:r>
    </w:p>
    <w:p w:rsidR="00E12B47" w:rsidRDefault="00E12B47" w:rsidP="00E12B4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Юридичного департаменту</w:t>
      </w:r>
    </w:p>
    <w:p w:rsidR="004F7392" w:rsidRDefault="004F7392" w:rsidP="003F5378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14"/>
        <w:gridCol w:w="6306"/>
      </w:tblGrid>
      <w:tr w:rsidR="004F7392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4F7392" w:rsidRPr="00ED5991" w:rsidRDefault="004F7392" w:rsidP="004C1FE1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B946A4" w:rsidRPr="00ED5991" w:rsidTr="00B946A4">
        <w:trPr>
          <w:trHeight w:val="621"/>
          <w:tblCellSpacing w:w="22" w:type="dxa"/>
        </w:trPr>
        <w:tc>
          <w:tcPr>
            <w:tcW w:w="1873" w:type="pct"/>
            <w:gridSpan w:val="2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62" w:type="pct"/>
            <w:shd w:val="clear" w:color="auto" w:fill="auto"/>
          </w:tcPr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>прямовує, координує правову роботу, здійснює методичне керівництво та перевірку її проведення у територіальних органах НСЗУ, подає на розгляд Голові НСЗУ пропозиції щодо її поліпшення, усунення недоліків у правовому забезпеченні її діяльності, вживає заходів щодо впровадження новітніх форм і методів діяльності юридичної служби, виконання актів Міністерства юстиції України;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>рганізовує в межах повноважень та бере участь у забезпеченні правильного застосування законодавства в НСЗУ;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>рганізовує та бере участь у межах повноважень у забезпеченні реалізації державної правової політики у сфері державних фінансових гарантій медичного обслуговування населення за програмою державних гарантій медичного обслуговування населення (програма медичних гарантій);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 xml:space="preserve">дійснює нормативно-правове забезпечення діяльності НСЗУ з реалізації державної правової політики у сфері державних фінансових гарантій медичного обслуговування населення за програмою державних гарантій. Бере участь у розробці </w:t>
            </w:r>
            <w:proofErr w:type="spellStart"/>
            <w:r w:rsidRPr="00354A62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354A62">
              <w:rPr>
                <w:rFonts w:ascii="Times New Roman" w:hAnsi="Times New Roman"/>
                <w:sz w:val="24"/>
                <w:szCs w:val="24"/>
              </w:rPr>
              <w:t xml:space="preserve"> нормативно-правових актів з питань, що належать до компетенції НСЗУ, проводить юридичну експертизу </w:t>
            </w:r>
            <w:proofErr w:type="spellStart"/>
            <w:r w:rsidRPr="00354A62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354A62">
              <w:rPr>
                <w:rFonts w:ascii="Times New Roman" w:hAnsi="Times New Roman"/>
                <w:sz w:val="24"/>
                <w:szCs w:val="24"/>
              </w:rPr>
              <w:t xml:space="preserve"> і редагування </w:t>
            </w:r>
            <w:proofErr w:type="spellStart"/>
            <w:r w:rsidRPr="00354A62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354A62">
              <w:rPr>
                <w:rFonts w:ascii="Times New Roman" w:hAnsi="Times New Roman"/>
                <w:sz w:val="24"/>
                <w:szCs w:val="24"/>
              </w:rPr>
              <w:t xml:space="preserve"> нормативно-правових, організаційно-розпорядчих актів; здійснює підготовку за дорученням Голови НСЗУ </w:t>
            </w:r>
            <w:proofErr w:type="spellStart"/>
            <w:r w:rsidRPr="00354A62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354A62">
              <w:rPr>
                <w:rFonts w:ascii="Times New Roman" w:hAnsi="Times New Roman"/>
                <w:sz w:val="24"/>
                <w:szCs w:val="24"/>
              </w:rPr>
              <w:t xml:space="preserve"> нормативно-правових та організаційно розпорядчих актів;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 xml:space="preserve">дійснює перевірку на відповідність законодавству і міжнародним договорам України </w:t>
            </w:r>
            <w:proofErr w:type="spellStart"/>
            <w:r w:rsidRPr="00354A62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354A62">
              <w:rPr>
                <w:rFonts w:ascii="Times New Roman" w:hAnsi="Times New Roman"/>
                <w:sz w:val="24"/>
                <w:szCs w:val="24"/>
              </w:rPr>
              <w:t xml:space="preserve"> наказів та інших актів, що подаються на підпис Голові НСЗУ, візує їх за наявності віз керівників заінтересованих структурних підрозділів або осіб, на яких покладено виконання їхніх обов’язків;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>азом із заінтересованими структурними підрозділами апарату НСЗУ бере участь у заходах щодо адаптації законодавства України до законодавства Європейського Союзу;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 xml:space="preserve">рганізовує та здійснює в установленому порядку претензійну роботу, контролює проведення </w:t>
            </w:r>
            <w:proofErr w:type="spellStart"/>
            <w:r w:rsidRPr="00354A62">
              <w:rPr>
                <w:rFonts w:ascii="Times New Roman" w:hAnsi="Times New Roman"/>
                <w:sz w:val="24"/>
                <w:szCs w:val="24"/>
              </w:rPr>
              <w:t>самопредставництва</w:t>
            </w:r>
            <w:proofErr w:type="spellEnd"/>
            <w:r w:rsidRPr="00354A62">
              <w:rPr>
                <w:rFonts w:ascii="Times New Roman" w:hAnsi="Times New Roman"/>
                <w:sz w:val="24"/>
                <w:szCs w:val="24"/>
              </w:rPr>
              <w:t xml:space="preserve"> НСЗУ, її посадових осіб, комісій, інших органів, утворених в НСЗУ, в судах, узагальнює та аналізує результати представництва </w:t>
            </w:r>
            <w:r w:rsidRPr="00354A6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54A62">
              <w:rPr>
                <w:rFonts w:ascii="Times New Roman" w:hAnsi="Times New Roman"/>
                <w:sz w:val="24"/>
                <w:szCs w:val="24"/>
              </w:rPr>
              <w:t>самопредставництва</w:t>
            </w:r>
            <w:proofErr w:type="spellEnd"/>
            <w:r w:rsidRPr="00354A62">
              <w:rPr>
                <w:rFonts w:ascii="Times New Roman" w:hAnsi="Times New Roman"/>
                <w:sz w:val="24"/>
                <w:szCs w:val="24"/>
              </w:rPr>
              <w:t>) інтересів НСЗУ та її посадових осіб в судах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>абезпечує в межах повноважень представництво інтересів НСЗУ, її посадових осіб в органах досудового розслідування, органах прокуратури, на стадії виконавчого провадження, під час досудового врегулювання спорів, а також на підприємствах, в установах, організаціях, в інших органах та у справах незначної складності;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>роводить у межах компетенції разом із заінтересованими структурними підрозділами аналіз результатів господарської діяльності НСЗУ, вивчає умови і причини виникнення непродуктивних витрат, порушення договірних зобов’язань, а також стан дебіторської та кредиторської заборгованості;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>налізує матеріали, що надійшли від правоохоронних і контролюючих органів, результати претензійної та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НСЗУ, готує висновки за виявленими фактами правопорушень та бере участь в організації роботи з відшкодування завданих ними збитків;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>прияє правильному застосуванню актів законодавства про працю, у разі невиконання або порушення їх вимог подає Голові НСЗУ письмовий висновок з пропозиціями щодо усунення таких порушень;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 xml:space="preserve"> межах своїх повноважень бере участь у реалізації заходів з питань публічних </w:t>
            </w:r>
            <w:proofErr w:type="spellStart"/>
            <w:r w:rsidRPr="00354A62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354A62">
              <w:rPr>
                <w:rFonts w:ascii="Times New Roman" w:hAnsi="Times New Roman"/>
                <w:sz w:val="24"/>
                <w:szCs w:val="24"/>
              </w:rPr>
              <w:t>, захисту персональних даних, забезпеченні доступу до публічної інформації та надання інформації за запитами на інформацію відповідно до Закону України “Про доступ до публічної інформації”;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54A62">
              <w:rPr>
                <w:rFonts w:ascii="Times New Roman" w:hAnsi="Times New Roman"/>
                <w:sz w:val="24"/>
                <w:szCs w:val="24"/>
              </w:rPr>
              <w:t>ере участь у межах компетенції у здійсненні інших повноважень, визначених Положенням про Національну службу здоров’я України, затвердженим постановою Кабінету Міністрів України від 27 грудня 2017 року № 1101 “Про утворення Національної служби здоров’я України”;</w:t>
            </w:r>
          </w:p>
          <w:p w:rsidR="00B946A4" w:rsidRPr="00354A62" w:rsidRDefault="00B946A4" w:rsidP="001478B1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ind w:left="215" w:right="169" w:hanging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62">
              <w:rPr>
                <w:rFonts w:ascii="Times New Roman" w:hAnsi="Times New Roman"/>
                <w:sz w:val="24"/>
                <w:szCs w:val="24"/>
              </w:rPr>
              <w:t xml:space="preserve">проводить юридичну експертизу </w:t>
            </w:r>
            <w:proofErr w:type="spellStart"/>
            <w:r w:rsidRPr="00354A62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354A62">
              <w:rPr>
                <w:rFonts w:ascii="Times New Roman" w:hAnsi="Times New Roman"/>
                <w:sz w:val="24"/>
                <w:szCs w:val="24"/>
              </w:rPr>
              <w:t xml:space="preserve"> нормативно-правових актів та організаційно-розпорядчих документів щодо планування заходів цивільного захисту та заходів мобілізаційної підготовки або мобілізаційного плану</w:t>
            </w:r>
          </w:p>
        </w:tc>
      </w:tr>
      <w:tr w:rsidR="00B946A4" w:rsidRPr="00ED5991" w:rsidTr="00B946A4">
        <w:trPr>
          <w:trHeight w:val="1977"/>
          <w:tblCellSpacing w:w="22" w:type="dxa"/>
        </w:trPr>
        <w:tc>
          <w:tcPr>
            <w:tcW w:w="1873" w:type="pct"/>
            <w:gridSpan w:val="2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62" w:type="pct"/>
          </w:tcPr>
          <w:p w:rsidR="00B946A4" w:rsidRPr="00F5182D" w:rsidRDefault="00B946A4" w:rsidP="00B946A4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  <w:rPr>
                <w:color w:val="000000" w:themeColor="text1"/>
              </w:rPr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>
              <w:rPr>
                <w:color w:val="000000" w:themeColor="text1"/>
              </w:rPr>
              <w:t>15</w:t>
            </w:r>
            <w:r w:rsidRPr="00F5182D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90</w:t>
            </w:r>
            <w:r w:rsidRPr="00F5182D">
              <w:rPr>
                <w:color w:val="000000" w:themeColor="text1"/>
              </w:rPr>
              <w:t>0 грн;</w:t>
            </w:r>
          </w:p>
          <w:p w:rsidR="00B946A4" w:rsidRDefault="00B946A4" w:rsidP="00B946A4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B946A4" w:rsidRPr="00FD11AB" w:rsidRDefault="00B946A4" w:rsidP="00B946A4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873" w:type="pct"/>
            <w:gridSpan w:val="2"/>
          </w:tcPr>
          <w:p w:rsidR="00B946A4" w:rsidRPr="00ED5991" w:rsidRDefault="00B946A4" w:rsidP="00B946A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62" w:type="pct"/>
          </w:tcPr>
          <w:p w:rsidR="00B946A4" w:rsidRDefault="00B946A4" w:rsidP="00B946A4">
            <w:pPr>
              <w:spacing w:line="240" w:lineRule="auto"/>
              <w:ind w:firstLine="5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B946A4" w:rsidRPr="00ED5915" w:rsidRDefault="00B946A4" w:rsidP="00B946A4">
            <w:pPr>
              <w:spacing w:line="240" w:lineRule="auto"/>
              <w:ind w:firstLine="51"/>
              <w:jc w:val="both"/>
              <w:textAlignment w:val="baseline"/>
              <w:rPr>
                <w:sz w:val="16"/>
                <w:szCs w:val="16"/>
              </w:rPr>
            </w:pPr>
          </w:p>
          <w:p w:rsidR="00B946A4" w:rsidRPr="00ED5991" w:rsidRDefault="00B946A4" w:rsidP="00B946A4">
            <w:pPr>
              <w:pStyle w:val="rvps14"/>
              <w:spacing w:before="0" w:beforeAutospacing="0" w:after="0" w:afterAutospacing="0"/>
              <w:jc w:val="both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873" w:type="pct"/>
            <w:gridSpan w:val="2"/>
          </w:tcPr>
          <w:p w:rsidR="00B946A4" w:rsidRPr="00ED5991" w:rsidRDefault="00B946A4" w:rsidP="00B946A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62" w:type="pct"/>
          </w:tcPr>
          <w:p w:rsidR="00B946A4" w:rsidRPr="00416ED7" w:rsidRDefault="00B946A4" w:rsidP="00B946A4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946A4" w:rsidRPr="00416ED7" w:rsidRDefault="00B946A4" w:rsidP="00B946A4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B946A4" w:rsidRPr="00416ED7" w:rsidRDefault="00B946A4" w:rsidP="00B946A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B946A4" w:rsidRPr="00416ED7" w:rsidRDefault="00B946A4" w:rsidP="00B946A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B946A4" w:rsidRPr="00416ED7" w:rsidRDefault="00B946A4" w:rsidP="00B946A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B946A4" w:rsidRPr="00416ED7" w:rsidRDefault="00B946A4" w:rsidP="00B946A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946A4" w:rsidRDefault="00B946A4" w:rsidP="00B946A4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B946A4" w:rsidRDefault="00B946A4" w:rsidP="00B946A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B946A4" w:rsidRPr="00281173" w:rsidRDefault="00B946A4" w:rsidP="00B946A4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946A4" w:rsidRDefault="00B946A4" w:rsidP="00B946A4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6A4" w:rsidRPr="00D3154A" w:rsidRDefault="00B946A4" w:rsidP="00B946A4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B946A4" w:rsidRPr="00FB2759" w:rsidRDefault="00B946A4" w:rsidP="00B946A4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B946A4" w:rsidRPr="00D3154A" w:rsidRDefault="00B946A4" w:rsidP="00536D48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</w:t>
            </w:r>
            <w:r>
              <w:t>7 </w:t>
            </w:r>
            <w:r w:rsidRPr="00685A94">
              <w:t xml:space="preserve">год </w:t>
            </w:r>
            <w:r>
              <w:t>00 </w:t>
            </w:r>
            <w:r w:rsidRPr="00685A94">
              <w:t>хв</w:t>
            </w:r>
            <w:r w:rsidR="00536D48" w:rsidRPr="00536D48">
              <w:rPr>
                <w:lang w:val="ru-RU"/>
              </w:rPr>
              <w:t xml:space="preserve"> 04 </w:t>
            </w:r>
            <w:r w:rsidRPr="00DA1004">
              <w:t xml:space="preserve">січня </w:t>
            </w:r>
            <w:r w:rsidRPr="00685A94">
              <w:t xml:space="preserve">                    202</w:t>
            </w:r>
            <w:r>
              <w:t>2</w:t>
            </w:r>
            <w:r w:rsidRPr="00685A94">
              <w:t xml:space="preserve"> року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873" w:type="pct"/>
            <w:gridSpan w:val="2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62" w:type="pct"/>
          </w:tcPr>
          <w:p w:rsidR="00B946A4" w:rsidRPr="00D3154A" w:rsidRDefault="00B946A4" w:rsidP="00B946A4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4"/>
                <w:szCs w:val="24"/>
              </w:rPr>
              <w:t xml:space="preserve">                </w:t>
            </w:r>
            <w:r w:rsidRPr="00D3154A">
              <w:rPr>
                <w:sz w:val="24"/>
                <w:szCs w:val="24"/>
              </w:rPr>
              <w:t xml:space="preserve">від 25 березня 2016 року № 246 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873" w:type="pct"/>
            <w:gridSpan w:val="2"/>
          </w:tcPr>
          <w:p w:rsidR="00B946A4" w:rsidRDefault="00B946A4" w:rsidP="00B946A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B946A4" w:rsidRDefault="00B946A4" w:rsidP="00B946A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B946A4" w:rsidRDefault="00B946A4" w:rsidP="00B946A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946A4" w:rsidRDefault="00B946A4" w:rsidP="00B946A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946A4" w:rsidRDefault="00B946A4" w:rsidP="00B946A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946A4" w:rsidRDefault="00B946A4" w:rsidP="00B946A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946A4" w:rsidRDefault="00B946A4" w:rsidP="00B946A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946A4" w:rsidRDefault="00B946A4" w:rsidP="00B946A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946A4" w:rsidRDefault="00B946A4" w:rsidP="00B946A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62" w:type="pct"/>
          </w:tcPr>
          <w:p w:rsidR="00B946A4" w:rsidRPr="00FA2152" w:rsidRDefault="00B946A4" w:rsidP="00B946A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36D48">
              <w:rPr>
                <w:sz w:val="24"/>
                <w:szCs w:val="24"/>
                <w:lang w:val="en-US"/>
              </w:rPr>
              <w:t xml:space="preserve">10 </w:t>
            </w:r>
            <w:bookmarkStart w:id="0" w:name="_GoBack"/>
            <w:bookmarkEnd w:id="0"/>
            <w:r w:rsidRPr="00DA1004">
              <w:rPr>
                <w:sz w:val="24"/>
                <w:szCs w:val="24"/>
              </w:rPr>
              <w:t xml:space="preserve">січня </w:t>
            </w:r>
            <w:r w:rsidRPr="00E5548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A2152">
              <w:rPr>
                <w:sz w:val="24"/>
                <w:szCs w:val="24"/>
              </w:rPr>
              <w:t xml:space="preserve"> року о 10 год 00 хв.</w:t>
            </w:r>
          </w:p>
          <w:p w:rsidR="00B946A4" w:rsidRPr="00FA2152" w:rsidRDefault="00B946A4" w:rsidP="00B946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946A4" w:rsidRPr="00CF7C02" w:rsidRDefault="00B946A4" w:rsidP="00B946A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7C02"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</w:t>
            </w:r>
            <w:r w:rsidRPr="00CF7C02">
              <w:rPr>
                <w:sz w:val="24"/>
                <w:szCs w:val="24"/>
              </w:rPr>
              <w:lastRenderedPageBreak/>
              <w:t>підключення через особистий кабінет на Єдиному порталі вакансій державної  служби. За результатами тестування формується звіт, який засвідчується кандидатом шляхом накладення кваліфікованого електронного підпису.</w:t>
            </w:r>
          </w:p>
          <w:p w:rsidR="00B946A4" w:rsidRPr="00CF7C02" w:rsidRDefault="00B946A4" w:rsidP="00B946A4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B946A4" w:rsidRPr="00CF7C02" w:rsidRDefault="00B946A4" w:rsidP="00B946A4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F7C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F7C02">
              <w:rPr>
                <w:color w:val="auto"/>
                <w:sz w:val="24"/>
                <w:szCs w:val="24"/>
              </w:rPr>
              <w:t xml:space="preserve"> </w:t>
            </w:r>
            <w:r w:rsidRPr="00CF7C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B946A4" w:rsidRPr="00CF7C02" w:rsidRDefault="00B946A4" w:rsidP="00B946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946A4" w:rsidRPr="00CF7C02" w:rsidRDefault="00B946A4" w:rsidP="00B946A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946A4" w:rsidRPr="00CF7C02" w:rsidRDefault="00B946A4" w:rsidP="00B946A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946A4" w:rsidRPr="00CF7C02" w:rsidRDefault="00B946A4" w:rsidP="00B946A4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F7C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CF7C0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CF7C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CF7C02">
              <w:rPr>
                <w:color w:val="auto"/>
                <w:sz w:val="24"/>
                <w:szCs w:val="24"/>
              </w:rPr>
              <w:t xml:space="preserve"> </w:t>
            </w:r>
            <w:r w:rsidRPr="00CF7C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B946A4" w:rsidRPr="00CF7C02" w:rsidRDefault="00B946A4" w:rsidP="00B946A4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B946A4" w:rsidRDefault="00B946A4" w:rsidP="00B946A4">
            <w:pPr>
              <w:tabs>
                <w:tab w:val="left" w:pos="78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F7C02">
              <w:rPr>
                <w:sz w:val="24"/>
                <w:szCs w:val="24"/>
              </w:rPr>
              <w:t xml:space="preserve">Учасникам конкурсу при собі необхідно мати паспорт </w:t>
            </w:r>
            <w:r w:rsidRPr="00FA2152">
              <w:rPr>
                <w:sz w:val="24"/>
                <w:szCs w:val="24"/>
              </w:rPr>
              <w:t xml:space="preserve">громадянина України або інший документ, який посвідчує особу та підтверджує громадянство України </w:t>
            </w:r>
          </w:p>
          <w:p w:rsidR="00B946A4" w:rsidRPr="00FA2152" w:rsidRDefault="00B946A4" w:rsidP="00B946A4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946A4" w:rsidRPr="00ED5991" w:rsidTr="00B946A4">
        <w:trPr>
          <w:tblCellSpacing w:w="22" w:type="dxa"/>
        </w:trPr>
        <w:tc>
          <w:tcPr>
            <w:tcW w:w="1873" w:type="pct"/>
            <w:gridSpan w:val="2"/>
          </w:tcPr>
          <w:p w:rsidR="00B946A4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B946A4" w:rsidRPr="00ED5991" w:rsidRDefault="00B946A4" w:rsidP="00B946A4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946A4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B946A4" w:rsidRPr="00DA0AC7" w:rsidRDefault="00B946A4" w:rsidP="00B946A4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62" w:type="pct"/>
          </w:tcPr>
          <w:p w:rsidR="00B946A4" w:rsidRPr="00DA0AC7" w:rsidRDefault="00B946A4" w:rsidP="00B946A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вища освіта</w:t>
            </w:r>
            <w:r>
              <w:rPr>
                <w:sz w:val="24"/>
                <w:szCs w:val="24"/>
              </w:rPr>
              <w:t xml:space="preserve"> </w:t>
            </w:r>
            <w:r w:rsidRPr="00C3142C">
              <w:rPr>
                <w:sz w:val="24"/>
                <w:szCs w:val="24"/>
              </w:rPr>
              <w:t>за освітнім ступенем не нижче магістра</w:t>
            </w:r>
            <w:r>
              <w:rPr>
                <w:sz w:val="24"/>
                <w:szCs w:val="24"/>
              </w:rPr>
              <w:t xml:space="preserve"> </w:t>
            </w:r>
            <w:r w:rsidRPr="009203DD">
              <w:rPr>
                <w:sz w:val="24"/>
                <w:szCs w:val="24"/>
              </w:rPr>
              <w:t xml:space="preserve">за спеціальністю </w:t>
            </w:r>
            <w:r w:rsidRPr="009203DD">
              <w:rPr>
                <w:rStyle w:val="rvts0"/>
                <w:sz w:val="24"/>
                <w:szCs w:val="24"/>
              </w:rPr>
              <w:t>“Право”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(відповідно до підпункту 2 пункту 2 розділу XV “Прикінцеві та перехідні положення” Закону України “Про вищу освіту” вища освіта за освітньо-кваліфікаційним рівнем </w:t>
            </w:r>
            <w:r>
              <w:rPr>
                <w:color w:val="000000"/>
                <w:sz w:val="24"/>
                <w:szCs w:val="24"/>
                <w:u w:val="single"/>
              </w:rPr>
              <w:t>спеціаліста</w:t>
            </w:r>
            <w:r>
              <w:rPr>
                <w:color w:val="000000"/>
                <w:sz w:val="24"/>
                <w:szCs w:val="24"/>
              </w:rPr>
              <w:t xml:space="preserve"> (повна вища освіта) прирівнюється до вищої освіти ступеня </w:t>
            </w:r>
            <w:r>
              <w:rPr>
                <w:color w:val="000000"/>
                <w:sz w:val="24"/>
                <w:szCs w:val="24"/>
                <w:u w:val="single"/>
              </w:rPr>
              <w:t>магістра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62" w:type="pct"/>
          </w:tcPr>
          <w:p w:rsidR="00B946A4" w:rsidRPr="00DA0AC7" w:rsidRDefault="00B946A4" w:rsidP="00B946A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62" w:type="pct"/>
          </w:tcPr>
          <w:p w:rsidR="00B946A4" w:rsidRPr="00DA0AC7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іноземною мовою</w:t>
            </w:r>
          </w:p>
        </w:tc>
        <w:tc>
          <w:tcPr>
            <w:tcW w:w="3062" w:type="pct"/>
          </w:tcPr>
          <w:p w:rsidR="00B946A4" w:rsidRPr="00DA0AC7" w:rsidRDefault="00B946A4" w:rsidP="00B946A4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B946A4" w:rsidRPr="00ED5991" w:rsidTr="004C1FE1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B946A4" w:rsidRPr="00776ABE" w:rsidRDefault="00B946A4" w:rsidP="00B946A4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76AB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873" w:type="pct"/>
            <w:gridSpan w:val="2"/>
          </w:tcPr>
          <w:p w:rsidR="00B946A4" w:rsidRPr="00ED5991" w:rsidRDefault="00B946A4" w:rsidP="00B946A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62" w:type="pct"/>
          </w:tcPr>
          <w:p w:rsidR="00B946A4" w:rsidRPr="00776ABE" w:rsidRDefault="00B946A4" w:rsidP="00B946A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4" w:rsidRPr="00ED5991" w:rsidRDefault="00B946A4" w:rsidP="00B946A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мотивувати до ефективної професійної діяльності;</w:t>
            </w:r>
          </w:p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сприяння всебічному розвитку особистості;</w:t>
            </w:r>
          </w:p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делегувати повноваження та уп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равляти результатами діяльності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4" w:rsidRPr="00ED5991" w:rsidRDefault="00B946A4" w:rsidP="00B946A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 аналіз альтернатив;</w:t>
            </w:r>
          </w:p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автономність та ініціативність щодо пропозицій і рішень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6A4" w:rsidRPr="00ED5991" w:rsidRDefault="00B946A4" w:rsidP="00B946A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6A4" w:rsidRDefault="00B946A4" w:rsidP="00B946A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ваги свого внеску у загальний результат (структурного підрозділу/державного органу);</w:t>
            </w:r>
          </w:p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орієнтація на командний результат;</w:t>
            </w:r>
          </w:p>
          <w:p w:rsidR="00B946A4" w:rsidRPr="00776ABE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готовність працювати в команді та сприяти колегам у їх професійній діяльності задля досягнення спільних цілей;</w:t>
            </w:r>
          </w:p>
          <w:p w:rsidR="00B946A4" w:rsidRPr="00776ABE" w:rsidRDefault="00B946A4" w:rsidP="00B946A4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відкритість в обміні інформацією</w:t>
            </w:r>
          </w:p>
        </w:tc>
      </w:tr>
      <w:tr w:rsidR="00B946A4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B946A4" w:rsidRPr="00ED5991" w:rsidRDefault="00B946A4" w:rsidP="00B946A4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873" w:type="pct"/>
            <w:gridSpan w:val="2"/>
          </w:tcPr>
          <w:p w:rsidR="00B946A4" w:rsidRPr="00ED5991" w:rsidRDefault="00B946A4" w:rsidP="00B946A4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62" w:type="pct"/>
          </w:tcPr>
          <w:p w:rsidR="00B946A4" w:rsidRPr="00ED5991" w:rsidRDefault="00B946A4" w:rsidP="00B946A4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946A4" w:rsidRPr="00ED5991" w:rsidTr="00B946A4">
        <w:trPr>
          <w:trHeight w:val="1339"/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</w:tcPr>
          <w:p w:rsidR="00B946A4" w:rsidRPr="00ED5991" w:rsidRDefault="00B946A4" w:rsidP="00B946A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62" w:type="pct"/>
          </w:tcPr>
          <w:p w:rsidR="00B946A4" w:rsidRPr="00E42A3F" w:rsidRDefault="00B946A4" w:rsidP="00B946A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B946A4" w:rsidRPr="00ED5991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46A4" w:rsidRPr="00ED5991" w:rsidRDefault="00B946A4" w:rsidP="00B946A4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B946A4" w:rsidRPr="00ED3784" w:rsidRDefault="00B946A4" w:rsidP="00B946A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  <w:shd w:val="clear" w:color="auto" w:fill="auto"/>
          </w:tcPr>
          <w:p w:rsidR="00B946A4" w:rsidRPr="00B604C1" w:rsidRDefault="00B946A4" w:rsidP="00B946A4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604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62" w:type="pct"/>
            <w:shd w:val="clear" w:color="auto" w:fill="auto"/>
          </w:tcPr>
          <w:p w:rsidR="00B946A4" w:rsidRPr="00FC5949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C5949">
              <w:rPr>
                <w:sz w:val="24"/>
                <w:szCs w:val="24"/>
                <w:lang w:eastAsia="ru-RU"/>
              </w:rPr>
              <w:t>Знання:</w:t>
            </w:r>
          </w:p>
          <w:p w:rsidR="00B946A4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345704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Pr="00345704">
              <w:rPr>
                <w:sz w:val="24"/>
                <w:szCs w:val="24"/>
                <w:lang w:val="ru-RU" w:eastAsia="ru-RU"/>
              </w:rPr>
              <w:t>“</w:t>
            </w:r>
            <w:r w:rsidRPr="00345704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345704">
              <w:rPr>
                <w:sz w:val="24"/>
                <w:szCs w:val="24"/>
                <w:lang w:val="ru-RU" w:eastAsia="ru-RU"/>
              </w:rPr>
              <w:t>”</w:t>
            </w:r>
            <w:r w:rsidRPr="00345704">
              <w:rPr>
                <w:sz w:val="24"/>
                <w:szCs w:val="24"/>
                <w:lang w:eastAsia="ru-RU"/>
              </w:rPr>
              <w:t>;</w:t>
            </w:r>
          </w:p>
          <w:p w:rsidR="00B946A4" w:rsidRPr="00345704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7103C8">
              <w:rPr>
                <w:sz w:val="24"/>
                <w:szCs w:val="24"/>
                <w:lang w:eastAsia="ru-RU"/>
              </w:rPr>
              <w:t>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>
              <w:rPr>
                <w:sz w:val="24"/>
                <w:szCs w:val="24"/>
                <w:lang w:eastAsia="ru-RU"/>
              </w:rPr>
              <w:t xml:space="preserve"> затвердженого постановою Кабінету Міністрів України від 26.11.2008               № 1040;</w:t>
            </w:r>
          </w:p>
          <w:p w:rsidR="00B946A4" w:rsidRPr="00345704" w:rsidRDefault="00B946A4" w:rsidP="00B946A4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45704">
              <w:rPr>
                <w:sz w:val="24"/>
                <w:szCs w:val="24"/>
                <w:lang w:eastAsia="ru-RU"/>
              </w:rPr>
              <w:t>-</w:t>
            </w:r>
            <w:r w:rsidRPr="00345704">
              <w:rPr>
                <w:sz w:val="24"/>
                <w:szCs w:val="24"/>
              </w:rPr>
              <w:t xml:space="preserve"> Постанови Кабінету Міністрів України від 27.12.2017 </w:t>
            </w:r>
            <w:r w:rsidRPr="00345704">
              <w:rPr>
                <w:sz w:val="24"/>
                <w:szCs w:val="24"/>
              </w:rPr>
              <w:br/>
              <w:t>№ 1101 “Про утворення Національної служби здоров’я України”;</w:t>
            </w:r>
          </w:p>
          <w:p w:rsidR="00B946A4" w:rsidRPr="00D77950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02077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25.04.2018 </w:t>
            </w:r>
            <w:r>
              <w:rPr>
                <w:sz w:val="24"/>
                <w:szCs w:val="24"/>
                <w:lang w:eastAsia="ru-RU"/>
              </w:rPr>
              <w:br/>
            </w:r>
            <w:r w:rsidRPr="00E02077">
              <w:rPr>
                <w:sz w:val="24"/>
                <w:szCs w:val="24"/>
                <w:lang w:eastAsia="ru-RU"/>
              </w:rPr>
              <w:t xml:space="preserve">№ 411 “Деякі питання </w:t>
            </w:r>
            <w:r w:rsidRPr="00D77950">
              <w:rPr>
                <w:sz w:val="24"/>
                <w:szCs w:val="24"/>
                <w:lang w:eastAsia="ru-RU"/>
              </w:rPr>
              <w:t>електронної системи охорони здоров’я”;</w:t>
            </w:r>
          </w:p>
          <w:p w:rsidR="00B946A4" w:rsidRPr="00D77950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77950">
              <w:rPr>
                <w:sz w:val="24"/>
                <w:szCs w:val="24"/>
                <w:lang w:eastAsia="ru-RU"/>
              </w:rPr>
              <w:t>- Постанови Кабінету Міністрів України від 27.12.2017 № 1075 “</w:t>
            </w:r>
            <w:r w:rsidRPr="00D77950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Про затвердження Методики розрахунку вартості послуги з медичного обслуговування</w:t>
            </w:r>
            <w:r w:rsidRPr="00D77950">
              <w:rPr>
                <w:sz w:val="24"/>
                <w:szCs w:val="24"/>
                <w:lang w:eastAsia="ru-RU"/>
              </w:rPr>
              <w:t>”;</w:t>
            </w:r>
          </w:p>
          <w:p w:rsidR="00B946A4" w:rsidRPr="00E02077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77950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28.03.2018 </w:t>
            </w:r>
            <w:r>
              <w:rPr>
                <w:sz w:val="24"/>
                <w:szCs w:val="24"/>
                <w:lang w:eastAsia="ru-RU"/>
              </w:rPr>
              <w:br/>
            </w:r>
            <w:r w:rsidRPr="00D77950">
              <w:rPr>
                <w:sz w:val="24"/>
                <w:szCs w:val="24"/>
                <w:lang w:eastAsia="ru-RU"/>
              </w:rPr>
              <w:t xml:space="preserve">№ 391 “Про затвердження вимог </w:t>
            </w:r>
            <w:r w:rsidRPr="00E02077">
              <w:rPr>
                <w:sz w:val="24"/>
                <w:szCs w:val="24"/>
                <w:lang w:eastAsia="ru-RU"/>
              </w:rPr>
              <w:t>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населення”;</w:t>
            </w:r>
          </w:p>
          <w:p w:rsidR="00B946A4" w:rsidRPr="00E02077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02077">
              <w:rPr>
                <w:sz w:val="24"/>
                <w:szCs w:val="24"/>
                <w:lang w:eastAsia="ru-RU"/>
              </w:rPr>
              <w:t>- Постанови Кабінету Міністрів України від 28.03.2018 № 283 “Про затвердження Порядку використання коштів, передбачених у державному бюджеті для надання первинної медичної допомоги населенню”;</w:t>
            </w:r>
          </w:p>
          <w:p w:rsidR="00B946A4" w:rsidRPr="00E02077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02077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27.02.2019 № 141 “Про затвердження Порядку використання коштів, передбачених у державному бюджеті на відшкодування </w:t>
            </w:r>
            <w:r w:rsidRPr="00E02077">
              <w:rPr>
                <w:sz w:val="24"/>
                <w:szCs w:val="24"/>
                <w:lang w:eastAsia="ru-RU"/>
              </w:rPr>
              <w:lastRenderedPageBreak/>
              <w:t>вартості лікарських засобів для лікування окремих захворювань”;</w:t>
            </w:r>
          </w:p>
          <w:p w:rsidR="00B946A4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02077">
              <w:rPr>
                <w:sz w:val="24"/>
                <w:szCs w:val="24"/>
                <w:lang w:eastAsia="ru-RU"/>
              </w:rPr>
              <w:t>- Постанови Кабінету Міністрів України від 25.04.2018 № 410 “Про договори про медичне обслуговування населення за програмою медичних гарантій”;</w:t>
            </w:r>
          </w:p>
          <w:p w:rsidR="00B946A4" w:rsidRPr="00E02077" w:rsidRDefault="00B946A4" w:rsidP="00B946A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7103C8">
              <w:rPr>
                <w:sz w:val="24"/>
                <w:szCs w:val="24"/>
                <w:lang w:eastAsia="ru-RU"/>
              </w:rPr>
              <w:t>Постанови Кабінету Міністрів України від 27.02.2019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 w:rsidRPr="007103C8">
              <w:rPr>
                <w:sz w:val="24"/>
                <w:szCs w:val="24"/>
                <w:lang w:eastAsia="ru-RU"/>
              </w:rPr>
              <w:t>№ 13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7103C8">
              <w:rPr>
                <w:sz w:val="24"/>
                <w:szCs w:val="24"/>
                <w:lang w:eastAsia="ru-RU"/>
              </w:rPr>
              <w:t xml:space="preserve"> “Деякі питання </w:t>
            </w:r>
            <w:proofErr w:type="spellStart"/>
            <w:r>
              <w:rPr>
                <w:sz w:val="24"/>
                <w:szCs w:val="24"/>
                <w:lang w:eastAsia="ru-RU"/>
              </w:rPr>
              <w:t>реімбурсації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лікарських засобів</w:t>
            </w:r>
            <w:r w:rsidRPr="007103C8">
              <w:rPr>
                <w:sz w:val="24"/>
                <w:szCs w:val="24"/>
                <w:lang w:eastAsia="ru-RU"/>
              </w:rPr>
              <w:t>”;</w:t>
            </w:r>
          </w:p>
          <w:p w:rsidR="00B946A4" w:rsidRPr="00E02077" w:rsidRDefault="00B946A4" w:rsidP="00B946A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2077">
              <w:rPr>
                <w:sz w:val="24"/>
                <w:szCs w:val="24"/>
                <w:lang w:eastAsia="ru-RU"/>
              </w:rPr>
              <w:t>- Постанови Кабінету Міністрі</w:t>
            </w:r>
            <w:r>
              <w:rPr>
                <w:sz w:val="24"/>
                <w:szCs w:val="24"/>
                <w:lang w:eastAsia="ru-RU"/>
              </w:rPr>
              <w:t xml:space="preserve">в України від 27.02.2019 № 136 </w:t>
            </w:r>
            <w:r w:rsidRPr="00E02077">
              <w:rPr>
                <w:sz w:val="24"/>
                <w:szCs w:val="24"/>
              </w:rPr>
              <w:t xml:space="preserve">“Деякі питання щодо договорів про </w:t>
            </w:r>
            <w:proofErr w:type="spellStart"/>
            <w:r w:rsidRPr="00E02077">
              <w:rPr>
                <w:sz w:val="24"/>
                <w:szCs w:val="24"/>
              </w:rPr>
              <w:t>реімбурсацію</w:t>
            </w:r>
            <w:proofErr w:type="spellEnd"/>
            <w:r w:rsidRPr="00E02077">
              <w:rPr>
                <w:sz w:val="24"/>
                <w:szCs w:val="24"/>
              </w:rPr>
              <w:t>”;</w:t>
            </w:r>
          </w:p>
          <w:p w:rsidR="00B946A4" w:rsidRDefault="00B946A4" w:rsidP="00B946A4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02077">
              <w:rPr>
                <w:sz w:val="24"/>
                <w:szCs w:val="24"/>
              </w:rPr>
              <w:t xml:space="preserve">- Постанови Кабінету Міністрів України від 28.03.2018 </w:t>
            </w:r>
            <w:r>
              <w:rPr>
                <w:sz w:val="24"/>
                <w:szCs w:val="24"/>
              </w:rPr>
              <w:br/>
            </w:r>
            <w:r w:rsidRPr="00E02077">
              <w:rPr>
                <w:sz w:val="24"/>
                <w:szCs w:val="24"/>
              </w:rPr>
              <w:t>№ 391</w:t>
            </w:r>
            <w:r>
              <w:rPr>
                <w:sz w:val="24"/>
                <w:szCs w:val="24"/>
              </w:rPr>
              <w:t xml:space="preserve"> </w:t>
            </w:r>
            <w:r w:rsidRPr="00E02077">
              <w:rPr>
                <w:sz w:val="24"/>
                <w:szCs w:val="24"/>
              </w:rPr>
              <w:t>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населення”;</w:t>
            </w:r>
          </w:p>
          <w:p w:rsidR="00B946A4" w:rsidRDefault="00B946A4" w:rsidP="00B946A4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805CED">
              <w:rPr>
                <w:sz w:val="24"/>
                <w:szCs w:val="24"/>
              </w:rPr>
              <w:t>Постанови Кабінету Міністрів України від 15.02.2021 №</w:t>
            </w:r>
            <w:r>
              <w:rPr>
                <w:sz w:val="24"/>
                <w:szCs w:val="24"/>
              </w:rPr>
              <w:t> </w:t>
            </w:r>
            <w:r w:rsidRPr="00805CED">
              <w:rPr>
                <w:sz w:val="24"/>
                <w:szCs w:val="24"/>
              </w:rPr>
              <w:t>133 “Деякі питання реалізації програми державних гарантій медичного обслуговування населення у ІІ-IV кварталах 2021 року”;</w:t>
            </w:r>
          </w:p>
          <w:p w:rsidR="00B946A4" w:rsidRPr="00B01ADF" w:rsidRDefault="00B946A4" w:rsidP="00B946A4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6B1">
              <w:rPr>
                <w:sz w:val="24"/>
                <w:szCs w:val="24"/>
                <w:lang w:eastAsia="ru-RU"/>
              </w:rPr>
              <w:t>- Наказу МОЗ від 19.03.2018 № 504 “Про затвердження Порядку надання первинної медичної допомоги”, зареєстрованого в Міністерстві юстиції України 21 березня  2018 р. за № 348/31800</w:t>
            </w:r>
          </w:p>
        </w:tc>
      </w:tr>
      <w:tr w:rsidR="00B946A4" w:rsidRPr="00ED5991" w:rsidTr="00B946A4">
        <w:trPr>
          <w:tblCellSpacing w:w="22" w:type="dxa"/>
        </w:trPr>
        <w:tc>
          <w:tcPr>
            <w:tcW w:w="157" w:type="pct"/>
          </w:tcPr>
          <w:p w:rsidR="00B946A4" w:rsidRPr="00ED5991" w:rsidRDefault="00B946A4" w:rsidP="00B946A4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95" w:type="pct"/>
            <w:shd w:val="clear" w:color="auto" w:fill="auto"/>
          </w:tcPr>
          <w:p w:rsidR="00B946A4" w:rsidRPr="00776ABE" w:rsidRDefault="00B946A4" w:rsidP="00B946A4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Знання системи реалізації державної правової політики у сферах, які належать до компетенції НСЗУ</w:t>
            </w:r>
          </w:p>
        </w:tc>
        <w:tc>
          <w:tcPr>
            <w:tcW w:w="3062" w:type="pct"/>
            <w:shd w:val="clear" w:color="auto" w:fill="auto"/>
          </w:tcPr>
          <w:p w:rsidR="00B946A4" w:rsidRPr="00776ABE" w:rsidRDefault="00B946A4" w:rsidP="00B946A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Організація та участь у межах повноважень у забезпеченні реалізації державної правової політики у сфері державних фінансових гарантій медичного обслуговування населення за програмою державних гарантій медичного обслуговування населення</w:t>
            </w:r>
          </w:p>
        </w:tc>
      </w:tr>
    </w:tbl>
    <w:p w:rsidR="004F7392" w:rsidRDefault="004F7392" w:rsidP="004F7392"/>
    <w:p w:rsidR="004F7392" w:rsidRDefault="004F7392" w:rsidP="004F7392"/>
    <w:p w:rsidR="00D465EF" w:rsidRDefault="00536D48"/>
    <w:sectPr w:rsidR="00D465EF" w:rsidSect="00DA1004">
      <w:pgSz w:w="11906" w:h="16838"/>
      <w:pgMar w:top="426" w:right="426" w:bottom="851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11F"/>
    <w:multiLevelType w:val="hybridMultilevel"/>
    <w:tmpl w:val="4B0C835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2"/>
    <w:rsid w:val="00023CBE"/>
    <w:rsid w:val="000D44FA"/>
    <w:rsid w:val="00141321"/>
    <w:rsid w:val="001478B1"/>
    <w:rsid w:val="001656DA"/>
    <w:rsid w:val="002B0C30"/>
    <w:rsid w:val="003E42A0"/>
    <w:rsid w:val="003F5378"/>
    <w:rsid w:val="00402971"/>
    <w:rsid w:val="004F7392"/>
    <w:rsid w:val="00536D48"/>
    <w:rsid w:val="00655AC2"/>
    <w:rsid w:val="0067598A"/>
    <w:rsid w:val="006B2E00"/>
    <w:rsid w:val="007325D9"/>
    <w:rsid w:val="0091552E"/>
    <w:rsid w:val="00971533"/>
    <w:rsid w:val="009B67EF"/>
    <w:rsid w:val="00A14BE6"/>
    <w:rsid w:val="00B725A4"/>
    <w:rsid w:val="00B85541"/>
    <w:rsid w:val="00B946A4"/>
    <w:rsid w:val="00CA25A1"/>
    <w:rsid w:val="00D12771"/>
    <w:rsid w:val="00DA1004"/>
    <w:rsid w:val="00E06E80"/>
    <w:rsid w:val="00E12B47"/>
    <w:rsid w:val="00E13E1A"/>
    <w:rsid w:val="00EF3A5A"/>
    <w:rsid w:val="00FB4AAE"/>
    <w:rsid w:val="00FB5204"/>
    <w:rsid w:val="00FC004A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824"/>
  <w15:chartTrackingRefBased/>
  <w15:docId w15:val="{D38B8175-EB47-4FCF-9063-BB1210DC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92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4F73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3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4F7392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4F7392"/>
  </w:style>
  <w:style w:type="paragraph" w:customStyle="1" w:styleId="rvps14">
    <w:name w:val="rvps14"/>
    <w:basedOn w:val="a"/>
    <w:uiPriority w:val="99"/>
    <w:rsid w:val="004F73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4F7392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4F7392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B0C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8435</Words>
  <Characters>4808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11</cp:revision>
  <cp:lastPrinted>2021-12-20T12:12:00Z</cp:lastPrinted>
  <dcterms:created xsi:type="dcterms:W3CDTF">2021-12-06T15:30:00Z</dcterms:created>
  <dcterms:modified xsi:type="dcterms:W3CDTF">2021-12-20T15:50:00Z</dcterms:modified>
</cp:coreProperties>
</file>