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B72E63" w:rsidRPr="00ED5991" w:rsidTr="0040488B">
        <w:tc>
          <w:tcPr>
            <w:tcW w:w="3402" w:type="dxa"/>
            <w:tcBorders>
              <w:top w:val="nil"/>
              <w:left w:val="nil"/>
              <w:bottom w:val="nil"/>
              <w:right w:val="nil"/>
            </w:tcBorders>
          </w:tcPr>
          <w:p w:rsidR="00B72E63" w:rsidRPr="008D2996" w:rsidRDefault="00B72E63" w:rsidP="0040488B">
            <w:pPr>
              <w:spacing w:line="240" w:lineRule="auto"/>
              <w:rPr>
                <w:color w:val="000000"/>
                <w:sz w:val="24"/>
                <w:szCs w:val="24"/>
              </w:rPr>
            </w:pPr>
            <w:r>
              <w:rPr>
                <w:color w:val="000000"/>
                <w:sz w:val="24"/>
                <w:szCs w:val="24"/>
              </w:rPr>
              <w:t xml:space="preserve">Додаток </w:t>
            </w:r>
          </w:p>
          <w:p w:rsidR="00B72E63" w:rsidRPr="00D3154A" w:rsidRDefault="00B72E63" w:rsidP="0040488B">
            <w:pPr>
              <w:spacing w:line="240" w:lineRule="auto"/>
              <w:rPr>
                <w:color w:val="000000"/>
                <w:sz w:val="24"/>
                <w:szCs w:val="24"/>
              </w:rPr>
            </w:pPr>
            <w:r w:rsidRPr="00D3154A">
              <w:rPr>
                <w:color w:val="000000"/>
                <w:sz w:val="24"/>
                <w:szCs w:val="24"/>
              </w:rPr>
              <w:t>ЗАТВЕРДЖЕНО</w:t>
            </w:r>
          </w:p>
          <w:p w:rsidR="00B72E63" w:rsidRPr="00D3154A" w:rsidRDefault="00B72E63" w:rsidP="0040488B">
            <w:pPr>
              <w:spacing w:line="240" w:lineRule="auto"/>
              <w:rPr>
                <w:color w:val="000000"/>
                <w:sz w:val="24"/>
                <w:szCs w:val="24"/>
              </w:rPr>
            </w:pPr>
            <w:r w:rsidRPr="00D3154A">
              <w:rPr>
                <w:color w:val="000000"/>
                <w:sz w:val="24"/>
                <w:szCs w:val="24"/>
              </w:rPr>
              <w:t>наказ НСЗУ</w:t>
            </w:r>
          </w:p>
          <w:p w:rsidR="00B72E63" w:rsidRPr="00ED5991" w:rsidRDefault="00B72E63" w:rsidP="00DA5258">
            <w:pPr>
              <w:spacing w:line="240" w:lineRule="auto"/>
              <w:rPr>
                <w:color w:val="000000"/>
                <w:sz w:val="24"/>
                <w:szCs w:val="24"/>
              </w:rPr>
            </w:pPr>
            <w:r w:rsidRPr="00D3154A">
              <w:rPr>
                <w:color w:val="000000"/>
                <w:sz w:val="24"/>
                <w:szCs w:val="24"/>
              </w:rPr>
              <w:t>від</w:t>
            </w:r>
            <w:r>
              <w:rPr>
                <w:color w:val="000000"/>
                <w:sz w:val="24"/>
                <w:szCs w:val="24"/>
              </w:rPr>
              <w:t xml:space="preserve"> </w:t>
            </w:r>
            <w:r w:rsidR="00DA5258" w:rsidRPr="00EA5EED">
              <w:rPr>
                <w:color w:val="000000"/>
                <w:sz w:val="24"/>
                <w:szCs w:val="24"/>
                <w:lang w:val="ru-RU"/>
              </w:rPr>
              <w:t>26.01.</w:t>
            </w:r>
            <w:r w:rsidRPr="00D3154A">
              <w:rPr>
                <w:color w:val="000000"/>
                <w:sz w:val="24"/>
                <w:szCs w:val="24"/>
                <w:lang w:val="ru-RU"/>
              </w:rPr>
              <w:t>202</w:t>
            </w:r>
            <w:r>
              <w:rPr>
                <w:color w:val="000000"/>
                <w:sz w:val="24"/>
                <w:szCs w:val="24"/>
                <w:lang w:val="ru-RU"/>
              </w:rPr>
              <w:t>2</w:t>
            </w:r>
            <w:r w:rsidRPr="00D3154A">
              <w:rPr>
                <w:color w:val="000000"/>
                <w:sz w:val="24"/>
                <w:szCs w:val="24"/>
                <w:lang w:val="ru-RU"/>
              </w:rPr>
              <w:t xml:space="preserve"> </w:t>
            </w:r>
            <w:r w:rsidRPr="00D3154A">
              <w:rPr>
                <w:sz w:val="24"/>
                <w:szCs w:val="24"/>
              </w:rPr>
              <w:t xml:space="preserve">№ </w:t>
            </w:r>
            <w:r w:rsidR="00DA5258" w:rsidRPr="00EA5EED">
              <w:rPr>
                <w:sz w:val="24"/>
                <w:szCs w:val="24"/>
                <w:lang w:val="ru-RU"/>
              </w:rPr>
              <w:t xml:space="preserve">48 </w:t>
            </w:r>
            <w:r w:rsidRPr="00D3154A">
              <w:rPr>
                <w:sz w:val="24"/>
                <w:szCs w:val="24"/>
              </w:rPr>
              <w:t>-</w:t>
            </w:r>
            <w:r>
              <w:rPr>
                <w:sz w:val="24"/>
                <w:szCs w:val="24"/>
              </w:rPr>
              <w:t xml:space="preserve"> </w:t>
            </w:r>
            <w:r w:rsidRPr="00D3154A">
              <w:rPr>
                <w:sz w:val="24"/>
                <w:szCs w:val="24"/>
              </w:rPr>
              <w:t>к</w:t>
            </w:r>
          </w:p>
        </w:tc>
      </w:tr>
    </w:tbl>
    <w:p w:rsidR="00B72E63" w:rsidRPr="00ED5991" w:rsidRDefault="00B72E63" w:rsidP="00B72E63">
      <w:pPr>
        <w:spacing w:line="240" w:lineRule="auto"/>
        <w:jc w:val="center"/>
        <w:outlineLvl w:val="2"/>
        <w:rPr>
          <w:rFonts w:cs="Times New Roman"/>
          <w:b/>
          <w:bCs/>
          <w:sz w:val="26"/>
          <w:szCs w:val="26"/>
          <w:lang w:eastAsia="ru-RU"/>
        </w:rPr>
      </w:pPr>
    </w:p>
    <w:p w:rsidR="00B72E63" w:rsidRPr="007833C5" w:rsidRDefault="00B72E63" w:rsidP="00B72E63">
      <w:pPr>
        <w:spacing w:line="240" w:lineRule="auto"/>
        <w:jc w:val="center"/>
        <w:outlineLvl w:val="2"/>
        <w:rPr>
          <w:rFonts w:cs="Times New Roman"/>
          <w:bCs/>
          <w:sz w:val="24"/>
          <w:szCs w:val="24"/>
          <w:lang w:eastAsia="ru-RU"/>
        </w:rPr>
      </w:pPr>
      <w:r w:rsidRPr="007833C5">
        <w:rPr>
          <w:rFonts w:cs="Times New Roman"/>
          <w:bCs/>
          <w:sz w:val="24"/>
          <w:szCs w:val="24"/>
          <w:lang w:eastAsia="ru-RU"/>
        </w:rPr>
        <w:t xml:space="preserve">УМОВИ </w:t>
      </w:r>
    </w:p>
    <w:p w:rsidR="00B72E63" w:rsidRDefault="00B72E63" w:rsidP="00B72E63">
      <w:pPr>
        <w:pStyle w:val="a3"/>
        <w:pBdr>
          <w:top w:val="nil"/>
          <w:left w:val="nil"/>
          <w:bottom w:val="nil"/>
          <w:right w:val="nil"/>
          <w:between w:val="nil"/>
        </w:pBdr>
        <w:tabs>
          <w:tab w:val="left" w:pos="1276"/>
        </w:tabs>
        <w:ind w:left="141"/>
        <w:jc w:val="center"/>
        <w:outlineLvl w:val="2"/>
        <w:rPr>
          <w:sz w:val="24"/>
          <w:szCs w:val="24"/>
        </w:rPr>
      </w:pPr>
      <w:r w:rsidRPr="007833C5">
        <w:rPr>
          <w:bCs/>
          <w:sz w:val="24"/>
          <w:szCs w:val="24"/>
          <w:lang w:eastAsia="ru-RU"/>
        </w:rPr>
        <w:t xml:space="preserve">проведення конкурсу на зайняття посади державної служби категорії </w:t>
      </w:r>
      <w:r w:rsidRPr="007833C5">
        <w:rPr>
          <w:sz w:val="24"/>
          <w:szCs w:val="24"/>
        </w:rPr>
        <w:t>“Б” –</w:t>
      </w:r>
      <w:r>
        <w:rPr>
          <w:sz w:val="24"/>
          <w:szCs w:val="24"/>
        </w:rPr>
        <w:t xml:space="preserve"> </w:t>
      </w:r>
    </w:p>
    <w:p w:rsidR="00B72E63" w:rsidRDefault="00B72E63" w:rsidP="00B72E63">
      <w:pPr>
        <w:pStyle w:val="a3"/>
        <w:pBdr>
          <w:top w:val="nil"/>
          <w:left w:val="nil"/>
          <w:bottom w:val="nil"/>
          <w:right w:val="nil"/>
          <w:between w:val="nil"/>
        </w:pBdr>
        <w:tabs>
          <w:tab w:val="left" w:pos="1276"/>
        </w:tabs>
        <w:ind w:left="141"/>
        <w:jc w:val="center"/>
        <w:outlineLvl w:val="2"/>
        <w:rPr>
          <w:sz w:val="24"/>
          <w:szCs w:val="24"/>
        </w:rPr>
      </w:pPr>
      <w:r>
        <w:rPr>
          <w:sz w:val="24"/>
          <w:szCs w:val="24"/>
        </w:rPr>
        <w:t>заступника директора Юридичного департаменту</w:t>
      </w:r>
    </w:p>
    <w:p w:rsidR="00B72E63" w:rsidRDefault="00B72E63" w:rsidP="00B72E63">
      <w:pPr>
        <w:pStyle w:val="a3"/>
        <w:pBdr>
          <w:top w:val="nil"/>
          <w:left w:val="nil"/>
          <w:bottom w:val="nil"/>
          <w:right w:val="nil"/>
          <w:between w:val="nil"/>
        </w:pBdr>
        <w:tabs>
          <w:tab w:val="left" w:pos="1276"/>
        </w:tabs>
        <w:ind w:left="141"/>
        <w:jc w:val="center"/>
        <w:outlineLvl w:val="2"/>
        <w:rPr>
          <w:bCs/>
          <w:sz w:val="20"/>
          <w:szCs w:val="20"/>
          <w:lang w:eastAsia="ru-RU"/>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565"/>
        <w:gridCol w:w="6255"/>
      </w:tblGrid>
      <w:tr w:rsidR="00B72E63" w:rsidRPr="00ED5991" w:rsidTr="0040488B">
        <w:trPr>
          <w:tblCellSpacing w:w="22" w:type="dxa"/>
        </w:trPr>
        <w:tc>
          <w:tcPr>
            <w:tcW w:w="4957" w:type="pct"/>
            <w:gridSpan w:val="3"/>
          </w:tcPr>
          <w:p w:rsidR="00B72E63" w:rsidRPr="00ED5991" w:rsidRDefault="00B72E63" w:rsidP="0040488B">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B72E63" w:rsidRPr="00ED5991" w:rsidTr="004F7066">
        <w:trPr>
          <w:trHeight w:val="621"/>
          <w:tblCellSpacing w:w="22" w:type="dxa"/>
        </w:trPr>
        <w:tc>
          <w:tcPr>
            <w:tcW w:w="1898" w:type="pct"/>
            <w:gridSpan w:val="2"/>
          </w:tcPr>
          <w:p w:rsidR="00B72E63" w:rsidRPr="00ED5991" w:rsidRDefault="00B72E63" w:rsidP="00B72E63">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37" w:type="pct"/>
            <w:shd w:val="clear" w:color="auto" w:fill="auto"/>
          </w:tcPr>
          <w:p w:rsidR="00B72E63" w:rsidRPr="0072622B" w:rsidRDefault="00B72E63" w:rsidP="004F7066">
            <w:pPr>
              <w:widowControl w:val="0"/>
              <w:tabs>
                <w:tab w:val="left" w:pos="1418"/>
              </w:tabs>
              <w:spacing w:line="240" w:lineRule="auto"/>
              <w:jc w:val="both"/>
              <w:rPr>
                <w:rFonts w:cs="Times New Roman"/>
                <w:sz w:val="24"/>
                <w:szCs w:val="28"/>
              </w:rPr>
            </w:pPr>
            <w:r w:rsidRPr="0072622B">
              <w:rPr>
                <w:rFonts w:cs="Times New Roman"/>
                <w:sz w:val="24"/>
                <w:szCs w:val="28"/>
              </w:rPr>
              <w:t>- бере участь у формуванні та реалізації державної правової політики у сфері державних фінансових гарантій мед</w:t>
            </w:r>
            <w:r>
              <w:rPr>
                <w:rFonts w:cs="Times New Roman"/>
                <w:sz w:val="24"/>
                <w:szCs w:val="28"/>
              </w:rPr>
              <w:t>ичного обслуговування населення;</w:t>
            </w:r>
          </w:p>
          <w:p w:rsidR="00B72E63" w:rsidRPr="0072622B" w:rsidRDefault="00B72E63" w:rsidP="004F7066">
            <w:pPr>
              <w:widowControl w:val="0"/>
              <w:tabs>
                <w:tab w:val="left" w:pos="1418"/>
              </w:tabs>
              <w:spacing w:line="240" w:lineRule="auto"/>
              <w:jc w:val="both"/>
              <w:rPr>
                <w:rFonts w:cs="Times New Roman"/>
                <w:sz w:val="24"/>
                <w:szCs w:val="28"/>
              </w:rPr>
            </w:pPr>
            <w:r w:rsidRPr="0072622B">
              <w:rPr>
                <w:rFonts w:cs="Times New Roman"/>
                <w:sz w:val="24"/>
                <w:szCs w:val="28"/>
              </w:rPr>
              <w:t>- координує роботу щодо:</w:t>
            </w:r>
          </w:p>
          <w:p w:rsidR="00B72E63" w:rsidRPr="0072622B" w:rsidRDefault="00B72E63" w:rsidP="004F7066">
            <w:pPr>
              <w:pStyle w:val="a3"/>
              <w:widowControl w:val="0"/>
              <w:numPr>
                <w:ilvl w:val="0"/>
                <w:numId w:val="5"/>
              </w:numPr>
              <w:tabs>
                <w:tab w:val="left" w:pos="1560"/>
              </w:tabs>
              <w:spacing w:line="240" w:lineRule="auto"/>
              <w:jc w:val="both"/>
              <w:rPr>
                <w:sz w:val="24"/>
                <w:szCs w:val="28"/>
              </w:rPr>
            </w:pPr>
            <w:r w:rsidRPr="0072622B">
              <w:rPr>
                <w:sz w:val="24"/>
                <w:szCs w:val="28"/>
              </w:rPr>
              <w:t>розроблення за дорученням Голови НСЗУ та участі у підготовці проектів нормативно-правових актів з питань, що належать до компетенції НСЗУ;</w:t>
            </w:r>
          </w:p>
          <w:p w:rsidR="00B72E63" w:rsidRPr="0072622B" w:rsidRDefault="00B72E63" w:rsidP="004F7066">
            <w:pPr>
              <w:pStyle w:val="a3"/>
              <w:widowControl w:val="0"/>
              <w:numPr>
                <w:ilvl w:val="0"/>
                <w:numId w:val="5"/>
              </w:numPr>
              <w:tabs>
                <w:tab w:val="left" w:pos="1560"/>
              </w:tabs>
              <w:spacing w:line="240" w:lineRule="auto"/>
              <w:jc w:val="both"/>
              <w:rPr>
                <w:sz w:val="24"/>
                <w:szCs w:val="28"/>
              </w:rPr>
            </w:pPr>
            <w:r w:rsidRPr="0072622B">
              <w:rPr>
                <w:sz w:val="24"/>
                <w:szCs w:val="28"/>
              </w:rPr>
              <w:t xml:space="preserve">перевірки на відповідність нормативно-правовим актам України та міжнародним договорам проектів наказів та інших нормативних актів, що подаються на підпис Голові НСЗУ, візування їх за наявності віз керівників заінтересованих структурних підрозділів або осіб, на яких покладено виконання їх обов’язків; </w:t>
            </w:r>
          </w:p>
          <w:p w:rsidR="00B72E63" w:rsidRPr="0072622B" w:rsidRDefault="00B72E63" w:rsidP="004F7066">
            <w:pPr>
              <w:pStyle w:val="a3"/>
              <w:widowControl w:val="0"/>
              <w:numPr>
                <w:ilvl w:val="0"/>
                <w:numId w:val="5"/>
              </w:numPr>
              <w:tabs>
                <w:tab w:val="left" w:pos="1560"/>
              </w:tabs>
              <w:spacing w:line="240" w:lineRule="auto"/>
              <w:jc w:val="both"/>
              <w:rPr>
                <w:sz w:val="24"/>
                <w:szCs w:val="28"/>
              </w:rPr>
            </w:pPr>
            <w:r w:rsidRPr="0072622B">
              <w:rPr>
                <w:sz w:val="24"/>
                <w:szCs w:val="28"/>
              </w:rPr>
              <w:t xml:space="preserve"> проведення юридичної експертизи проектів нормативно-правових актів, підготовлених структурними підрозділами апарату НСЗУ;</w:t>
            </w:r>
          </w:p>
          <w:p w:rsidR="00B72E63" w:rsidRPr="0072622B" w:rsidRDefault="00B72E63" w:rsidP="004F7066">
            <w:pPr>
              <w:pStyle w:val="a3"/>
              <w:widowControl w:val="0"/>
              <w:numPr>
                <w:ilvl w:val="0"/>
                <w:numId w:val="5"/>
              </w:numPr>
              <w:tabs>
                <w:tab w:val="left" w:pos="1560"/>
              </w:tabs>
              <w:spacing w:line="240" w:lineRule="auto"/>
              <w:jc w:val="both"/>
              <w:rPr>
                <w:sz w:val="24"/>
                <w:szCs w:val="28"/>
              </w:rPr>
            </w:pPr>
            <w:r w:rsidRPr="0072622B">
              <w:rPr>
                <w:sz w:val="24"/>
                <w:szCs w:val="28"/>
              </w:rPr>
              <w:t xml:space="preserve">проведення </w:t>
            </w:r>
            <w:proofErr w:type="spellStart"/>
            <w:r w:rsidRPr="0072622B">
              <w:rPr>
                <w:sz w:val="24"/>
                <w:szCs w:val="28"/>
              </w:rPr>
              <w:t>гендерно</w:t>
            </w:r>
            <w:proofErr w:type="spellEnd"/>
            <w:r w:rsidRPr="0072622B">
              <w:rPr>
                <w:sz w:val="24"/>
                <w:szCs w:val="28"/>
              </w:rPr>
              <w:t xml:space="preserve">-правової та </w:t>
            </w:r>
            <w:proofErr w:type="spellStart"/>
            <w:r w:rsidRPr="0072622B">
              <w:rPr>
                <w:sz w:val="24"/>
                <w:szCs w:val="28"/>
              </w:rPr>
              <w:t>антидискримінаційної</w:t>
            </w:r>
            <w:proofErr w:type="spellEnd"/>
            <w:r w:rsidRPr="0072622B">
              <w:rPr>
                <w:sz w:val="24"/>
                <w:szCs w:val="28"/>
              </w:rPr>
              <w:t xml:space="preserve"> експертизи проектів нормативно-правових актів, підготовки висновків за результатами цих експертиз за відповідними формами;</w:t>
            </w:r>
          </w:p>
          <w:p w:rsidR="00B72E63" w:rsidRPr="0072622B" w:rsidRDefault="00B72E63" w:rsidP="004F7066">
            <w:pPr>
              <w:pStyle w:val="a3"/>
              <w:widowControl w:val="0"/>
              <w:numPr>
                <w:ilvl w:val="0"/>
                <w:numId w:val="5"/>
              </w:numPr>
              <w:tabs>
                <w:tab w:val="left" w:pos="1560"/>
              </w:tabs>
              <w:spacing w:line="240" w:lineRule="auto"/>
              <w:jc w:val="both"/>
              <w:rPr>
                <w:sz w:val="24"/>
                <w:szCs w:val="28"/>
              </w:rPr>
            </w:pPr>
            <w:r w:rsidRPr="0072622B">
              <w:rPr>
                <w:sz w:val="24"/>
                <w:szCs w:val="28"/>
              </w:rPr>
              <w:t xml:space="preserve">перегляду разом з іншими структурними підрозділами апарату НСЗУ нормативно-правових актів та інших документів, що належать до компетенції НСЗУ, з метою внесення пропозицій щодо приведення їх у відповідність до чинного законодавства; </w:t>
            </w:r>
          </w:p>
          <w:p w:rsidR="00B72E63" w:rsidRPr="0072622B" w:rsidRDefault="00B72E63" w:rsidP="004F7066">
            <w:pPr>
              <w:pStyle w:val="a3"/>
              <w:widowControl w:val="0"/>
              <w:numPr>
                <w:ilvl w:val="0"/>
                <w:numId w:val="5"/>
              </w:numPr>
              <w:tabs>
                <w:tab w:val="left" w:pos="1560"/>
              </w:tabs>
              <w:spacing w:line="240" w:lineRule="auto"/>
              <w:jc w:val="both"/>
              <w:rPr>
                <w:sz w:val="24"/>
                <w:szCs w:val="28"/>
              </w:rPr>
            </w:pPr>
            <w:r w:rsidRPr="0072622B">
              <w:rPr>
                <w:sz w:val="24"/>
                <w:szCs w:val="28"/>
              </w:rPr>
              <w:t>проведення разом із заінтересованими структурними підрозділами аналізу результатів господарської діяльності НСЗУ, вивчення умов і причин виникнення непродуктивних витрат, порушення договірних зобов’язань, а також стану дебіторської та кредиторської заборгованості;</w:t>
            </w:r>
          </w:p>
          <w:p w:rsidR="00B72E63" w:rsidRPr="0072622B" w:rsidRDefault="00B72E63" w:rsidP="004F7066">
            <w:pPr>
              <w:pStyle w:val="a3"/>
              <w:widowControl w:val="0"/>
              <w:numPr>
                <w:ilvl w:val="0"/>
                <w:numId w:val="5"/>
              </w:numPr>
              <w:tabs>
                <w:tab w:val="left" w:pos="1560"/>
              </w:tabs>
              <w:spacing w:line="240" w:lineRule="auto"/>
              <w:jc w:val="both"/>
              <w:rPr>
                <w:sz w:val="24"/>
                <w:szCs w:val="28"/>
              </w:rPr>
            </w:pPr>
            <w:r w:rsidRPr="0072622B">
              <w:rPr>
                <w:sz w:val="24"/>
                <w:szCs w:val="28"/>
              </w:rPr>
              <w:t>ведення обліку актів законодавства і міжнародних договорів України, забезпечення підтримання їх у контрольному стані та зберігання;</w:t>
            </w:r>
          </w:p>
          <w:p w:rsidR="00B72E63" w:rsidRPr="0072622B" w:rsidRDefault="00B72E63" w:rsidP="004F7066">
            <w:pPr>
              <w:pStyle w:val="a3"/>
              <w:widowControl w:val="0"/>
              <w:numPr>
                <w:ilvl w:val="0"/>
                <w:numId w:val="5"/>
              </w:numPr>
              <w:tabs>
                <w:tab w:val="left" w:pos="1560"/>
              </w:tabs>
              <w:spacing w:line="240" w:lineRule="auto"/>
              <w:jc w:val="both"/>
              <w:rPr>
                <w:sz w:val="24"/>
                <w:szCs w:val="28"/>
              </w:rPr>
            </w:pPr>
            <w:r w:rsidRPr="0072622B">
              <w:rPr>
                <w:sz w:val="24"/>
                <w:szCs w:val="28"/>
              </w:rPr>
              <w:t>збору інформації про офіційне оприлюднення актів зако</w:t>
            </w:r>
            <w:r>
              <w:rPr>
                <w:sz w:val="24"/>
                <w:szCs w:val="28"/>
              </w:rPr>
              <w:t>нодавства в друкованих виданнях;</w:t>
            </w:r>
          </w:p>
          <w:p w:rsidR="00B72E63" w:rsidRPr="0072622B" w:rsidRDefault="00B72E63" w:rsidP="004F7066">
            <w:pPr>
              <w:widowControl w:val="0"/>
              <w:tabs>
                <w:tab w:val="left" w:pos="1560"/>
              </w:tabs>
              <w:spacing w:line="240" w:lineRule="auto"/>
              <w:jc w:val="both"/>
              <w:rPr>
                <w:rFonts w:cs="Times New Roman"/>
                <w:sz w:val="24"/>
                <w:szCs w:val="28"/>
              </w:rPr>
            </w:pPr>
            <w:r w:rsidRPr="0072622B">
              <w:rPr>
                <w:rFonts w:cs="Times New Roman"/>
                <w:sz w:val="24"/>
                <w:szCs w:val="28"/>
              </w:rPr>
              <w:t>- забезпечує:</w:t>
            </w:r>
          </w:p>
          <w:p w:rsidR="00B72E63" w:rsidRPr="0072622B" w:rsidRDefault="00B72E63" w:rsidP="004F7066">
            <w:pPr>
              <w:pStyle w:val="a3"/>
              <w:widowControl w:val="0"/>
              <w:numPr>
                <w:ilvl w:val="0"/>
                <w:numId w:val="6"/>
              </w:numPr>
              <w:tabs>
                <w:tab w:val="left" w:pos="1560"/>
              </w:tabs>
              <w:spacing w:line="240" w:lineRule="auto"/>
              <w:jc w:val="both"/>
              <w:rPr>
                <w:sz w:val="24"/>
                <w:szCs w:val="28"/>
              </w:rPr>
            </w:pPr>
            <w:r w:rsidRPr="0072622B">
              <w:rPr>
                <w:sz w:val="24"/>
                <w:szCs w:val="28"/>
              </w:rPr>
              <w:t xml:space="preserve">інформування Голови НСЗУ про необхідність внесення змін до нормативно-правових актів та інших документів, визнання їх такими, що втратили чинність, або скасування; </w:t>
            </w:r>
          </w:p>
          <w:p w:rsidR="00B72E63" w:rsidRPr="0072622B" w:rsidRDefault="00B72E63" w:rsidP="004F7066">
            <w:pPr>
              <w:pStyle w:val="a3"/>
              <w:widowControl w:val="0"/>
              <w:numPr>
                <w:ilvl w:val="0"/>
                <w:numId w:val="6"/>
              </w:numPr>
              <w:tabs>
                <w:tab w:val="left" w:pos="1560"/>
              </w:tabs>
              <w:spacing w:line="240" w:lineRule="auto"/>
              <w:jc w:val="both"/>
              <w:rPr>
                <w:sz w:val="24"/>
                <w:szCs w:val="28"/>
              </w:rPr>
            </w:pPr>
            <w:r w:rsidRPr="0072622B">
              <w:rPr>
                <w:sz w:val="24"/>
                <w:szCs w:val="28"/>
              </w:rPr>
              <w:t xml:space="preserve">розгляд проектів нормативно-правових актів та </w:t>
            </w:r>
            <w:r w:rsidRPr="0072622B">
              <w:rPr>
                <w:sz w:val="24"/>
                <w:szCs w:val="28"/>
              </w:rPr>
              <w:lastRenderedPageBreak/>
              <w:t>інших документів, які надійшли до НСЗУ на погодження, з питань, що належать до компетенції НСЗУ, та підготовку пропозицій до них;</w:t>
            </w:r>
          </w:p>
          <w:p w:rsidR="00B72E63" w:rsidRPr="0072622B" w:rsidRDefault="00B72E63" w:rsidP="004F7066">
            <w:pPr>
              <w:pStyle w:val="a3"/>
              <w:widowControl w:val="0"/>
              <w:numPr>
                <w:ilvl w:val="0"/>
                <w:numId w:val="6"/>
              </w:numPr>
              <w:tabs>
                <w:tab w:val="left" w:pos="1560"/>
              </w:tabs>
              <w:spacing w:line="240" w:lineRule="auto"/>
              <w:jc w:val="both"/>
              <w:rPr>
                <w:sz w:val="24"/>
                <w:szCs w:val="28"/>
              </w:rPr>
            </w:pPr>
            <w:r w:rsidRPr="0072622B">
              <w:rPr>
                <w:sz w:val="24"/>
                <w:szCs w:val="28"/>
              </w:rPr>
              <w:t>здійснення юридичного забезпечення роботи, пов’язаної з укладенням договорів (контрактів), участь в їх підготовці та здійснення заходів, спрямованих на виконання договірних зобов’язань, забезпечення захисту майнових прав і законних інтересів НСЗУ, а також погодження (візування) проектів договорів (контрактів) за наявності погодження (візи) керівників заінтересованих структурних підрозділів;</w:t>
            </w:r>
          </w:p>
          <w:p w:rsidR="00B72E63" w:rsidRPr="0072622B" w:rsidRDefault="00B72E63" w:rsidP="004F7066">
            <w:pPr>
              <w:pStyle w:val="a3"/>
              <w:widowControl w:val="0"/>
              <w:numPr>
                <w:ilvl w:val="0"/>
                <w:numId w:val="6"/>
              </w:numPr>
              <w:tabs>
                <w:tab w:val="left" w:pos="1560"/>
              </w:tabs>
              <w:spacing w:line="240" w:lineRule="auto"/>
              <w:jc w:val="both"/>
              <w:rPr>
                <w:sz w:val="24"/>
                <w:szCs w:val="28"/>
              </w:rPr>
            </w:pPr>
            <w:r w:rsidRPr="0072622B">
              <w:rPr>
                <w:sz w:val="24"/>
                <w:szCs w:val="28"/>
              </w:rPr>
              <w:t>здійснення претензійно-позовної роботи, представлення в установленому законодавством порядку інтересів НСЗУ у судах та інших органах під час розгляду правових питань і спорів;</w:t>
            </w:r>
          </w:p>
          <w:p w:rsidR="00B72E63" w:rsidRPr="0072622B" w:rsidRDefault="00B72E63" w:rsidP="004F7066">
            <w:pPr>
              <w:pStyle w:val="a3"/>
              <w:widowControl w:val="0"/>
              <w:numPr>
                <w:ilvl w:val="0"/>
                <w:numId w:val="6"/>
              </w:numPr>
              <w:tabs>
                <w:tab w:val="left" w:pos="1560"/>
              </w:tabs>
              <w:spacing w:line="240" w:lineRule="auto"/>
              <w:jc w:val="both"/>
              <w:rPr>
                <w:sz w:val="24"/>
                <w:szCs w:val="28"/>
              </w:rPr>
            </w:pPr>
            <w:r w:rsidRPr="0072622B">
              <w:rPr>
                <w:sz w:val="24"/>
                <w:szCs w:val="28"/>
              </w:rPr>
              <w:t>аналіз матеріалів, що надійшли від правоохоронних і контролюючих органів, результатів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НСЗУ, підготовку висновків за виявленими фактами правопорушень та участь в організації роботи з відшкодування завданих ними збитків;</w:t>
            </w:r>
          </w:p>
          <w:p w:rsidR="00B72E63" w:rsidRPr="0072622B" w:rsidRDefault="00B72E63" w:rsidP="004F7066">
            <w:pPr>
              <w:pStyle w:val="a3"/>
              <w:widowControl w:val="0"/>
              <w:numPr>
                <w:ilvl w:val="0"/>
                <w:numId w:val="6"/>
              </w:numPr>
              <w:tabs>
                <w:tab w:val="left" w:pos="1560"/>
              </w:tabs>
              <w:spacing w:line="240" w:lineRule="auto"/>
              <w:jc w:val="both"/>
              <w:rPr>
                <w:sz w:val="24"/>
                <w:szCs w:val="28"/>
              </w:rPr>
            </w:pPr>
            <w:r w:rsidRPr="0072622B">
              <w:rPr>
                <w:sz w:val="24"/>
                <w:szCs w:val="28"/>
              </w:rPr>
              <w:t>збір інформації про офіційне оприлюднення актів законодавства в друкованих виданнях;</w:t>
            </w:r>
          </w:p>
          <w:p w:rsidR="00B72E63" w:rsidRPr="0072622B" w:rsidRDefault="00B72E63" w:rsidP="004F7066">
            <w:pPr>
              <w:pStyle w:val="a3"/>
              <w:widowControl w:val="0"/>
              <w:numPr>
                <w:ilvl w:val="0"/>
                <w:numId w:val="6"/>
              </w:numPr>
              <w:tabs>
                <w:tab w:val="left" w:pos="1560"/>
              </w:tabs>
              <w:spacing w:line="240" w:lineRule="auto"/>
              <w:jc w:val="both"/>
              <w:rPr>
                <w:sz w:val="24"/>
                <w:szCs w:val="28"/>
              </w:rPr>
            </w:pPr>
            <w:r w:rsidRPr="0072622B">
              <w:rPr>
                <w:sz w:val="24"/>
                <w:szCs w:val="28"/>
              </w:rPr>
              <w:t>здійснення обліку виданих довіреностей на вчинення юридично значимих дій від імені НСЗУ, а також на предста</w:t>
            </w:r>
            <w:r>
              <w:rPr>
                <w:sz w:val="24"/>
                <w:szCs w:val="28"/>
              </w:rPr>
              <w:t>вництво інтересів НСЗУ в судах;</w:t>
            </w:r>
          </w:p>
          <w:p w:rsidR="00B72E63" w:rsidRPr="0072622B" w:rsidRDefault="00B72E63" w:rsidP="004F7066">
            <w:pPr>
              <w:widowControl w:val="0"/>
              <w:tabs>
                <w:tab w:val="left" w:pos="1560"/>
              </w:tabs>
              <w:spacing w:line="240" w:lineRule="auto"/>
              <w:jc w:val="both"/>
              <w:rPr>
                <w:rFonts w:cs="Times New Roman"/>
                <w:sz w:val="24"/>
                <w:szCs w:val="28"/>
              </w:rPr>
            </w:pPr>
            <w:r w:rsidRPr="0072622B">
              <w:rPr>
                <w:rFonts w:cs="Times New Roman"/>
                <w:sz w:val="24"/>
                <w:szCs w:val="28"/>
              </w:rPr>
              <w:t>-</w:t>
            </w:r>
            <w:r w:rsidR="004F7066" w:rsidRPr="00F7270B">
              <w:rPr>
                <w:sz w:val="24"/>
                <w:szCs w:val="24"/>
              </w:rPr>
              <w:t> </w:t>
            </w:r>
            <w:r w:rsidRPr="0072622B">
              <w:rPr>
                <w:rFonts w:cs="Times New Roman"/>
                <w:sz w:val="24"/>
                <w:szCs w:val="28"/>
              </w:rPr>
              <w:t>надає пропозиції директору Департаменту щодо притягнення до відповідальності працівників, з вини яких заподіяна шкода (якщо це не віднесено до компетенції іншого структурного підрозділу);</w:t>
            </w:r>
          </w:p>
          <w:p w:rsidR="00B72E63" w:rsidRPr="0072622B" w:rsidRDefault="00B72E63" w:rsidP="004F7066">
            <w:pPr>
              <w:widowControl w:val="0"/>
              <w:tabs>
                <w:tab w:val="left" w:pos="1560"/>
              </w:tabs>
              <w:spacing w:line="240" w:lineRule="auto"/>
              <w:jc w:val="both"/>
              <w:rPr>
                <w:rFonts w:cs="Times New Roman"/>
                <w:sz w:val="24"/>
                <w:szCs w:val="28"/>
              </w:rPr>
            </w:pPr>
            <w:r w:rsidRPr="0072622B">
              <w:rPr>
                <w:rFonts w:cs="Times New Roman"/>
                <w:sz w:val="24"/>
                <w:szCs w:val="28"/>
              </w:rPr>
              <w:t>-</w:t>
            </w:r>
            <w:r w:rsidR="004F7066" w:rsidRPr="00F7270B">
              <w:rPr>
                <w:sz w:val="24"/>
                <w:szCs w:val="24"/>
              </w:rPr>
              <w:t> </w:t>
            </w:r>
            <w:r w:rsidRPr="0072622B">
              <w:rPr>
                <w:rFonts w:cs="Times New Roman"/>
                <w:sz w:val="24"/>
                <w:szCs w:val="28"/>
              </w:rPr>
              <w:t xml:space="preserve">сприяє правильному застосуванню законодавства про працю, у разі невиконання або порушення його вимог подає Голові НСЗУ письмовий висновок з пропозиціями щодо усунення таких порушень; </w:t>
            </w:r>
          </w:p>
          <w:p w:rsidR="00B72E63" w:rsidRPr="0072622B" w:rsidRDefault="00B72E63" w:rsidP="004F7066">
            <w:pPr>
              <w:widowControl w:val="0"/>
              <w:tabs>
                <w:tab w:val="left" w:pos="1560"/>
              </w:tabs>
              <w:spacing w:line="240" w:lineRule="auto"/>
              <w:jc w:val="both"/>
              <w:rPr>
                <w:rFonts w:cs="Times New Roman"/>
                <w:sz w:val="24"/>
                <w:szCs w:val="28"/>
              </w:rPr>
            </w:pPr>
            <w:r w:rsidRPr="0072622B">
              <w:rPr>
                <w:rFonts w:cs="Times New Roman"/>
                <w:sz w:val="24"/>
                <w:szCs w:val="28"/>
              </w:rPr>
              <w:t>- бере участь у:</w:t>
            </w:r>
          </w:p>
          <w:p w:rsidR="00B72E63" w:rsidRPr="0072622B" w:rsidRDefault="00B72E63" w:rsidP="004F7066">
            <w:pPr>
              <w:pStyle w:val="a3"/>
              <w:widowControl w:val="0"/>
              <w:numPr>
                <w:ilvl w:val="0"/>
                <w:numId w:val="7"/>
              </w:numPr>
              <w:tabs>
                <w:tab w:val="left" w:pos="1560"/>
              </w:tabs>
              <w:spacing w:line="240" w:lineRule="auto"/>
              <w:jc w:val="both"/>
              <w:rPr>
                <w:sz w:val="24"/>
                <w:szCs w:val="28"/>
              </w:rPr>
            </w:pPr>
            <w:r w:rsidRPr="0072622B">
              <w:rPr>
                <w:sz w:val="24"/>
                <w:szCs w:val="28"/>
              </w:rPr>
              <w:t>методичному керівництві правовою роботою в НСЗУ;</w:t>
            </w:r>
          </w:p>
          <w:p w:rsidR="00B72E63" w:rsidRPr="0072622B" w:rsidRDefault="00B72E63" w:rsidP="004F7066">
            <w:pPr>
              <w:pStyle w:val="a3"/>
              <w:widowControl w:val="0"/>
              <w:numPr>
                <w:ilvl w:val="0"/>
                <w:numId w:val="7"/>
              </w:numPr>
              <w:tabs>
                <w:tab w:val="left" w:pos="1560"/>
              </w:tabs>
              <w:spacing w:line="240" w:lineRule="auto"/>
              <w:jc w:val="both"/>
              <w:rPr>
                <w:sz w:val="24"/>
                <w:szCs w:val="28"/>
              </w:rPr>
            </w:pPr>
            <w:r w:rsidRPr="0072622B">
              <w:rPr>
                <w:sz w:val="24"/>
                <w:szCs w:val="28"/>
              </w:rPr>
              <w:t>здійсненні перевірки стану правової роботи та підготовці пропозицій щодо її поліпшення, усунення недоліків у правовому забезпеченні їх діяльності, для подальшого подання на розгляд Голові НСЗУ;</w:t>
            </w:r>
          </w:p>
          <w:p w:rsidR="00B72E63" w:rsidRPr="0072622B" w:rsidRDefault="00B72E63" w:rsidP="004F7066">
            <w:pPr>
              <w:pStyle w:val="a3"/>
              <w:widowControl w:val="0"/>
              <w:numPr>
                <w:ilvl w:val="0"/>
                <w:numId w:val="7"/>
              </w:numPr>
              <w:tabs>
                <w:tab w:val="left" w:pos="1560"/>
              </w:tabs>
              <w:spacing w:line="240" w:lineRule="auto"/>
              <w:jc w:val="both"/>
              <w:rPr>
                <w:sz w:val="24"/>
                <w:szCs w:val="28"/>
              </w:rPr>
            </w:pPr>
            <w:r w:rsidRPr="0072622B">
              <w:rPr>
                <w:sz w:val="24"/>
                <w:szCs w:val="28"/>
              </w:rPr>
              <w:t xml:space="preserve"> вжиття заходів щодо впровадження новітніх форм і методів діяльності юридичної служби, виконання акті</w:t>
            </w:r>
            <w:r>
              <w:rPr>
                <w:sz w:val="24"/>
                <w:szCs w:val="28"/>
              </w:rPr>
              <w:t>в Міністерства юстиції України;</w:t>
            </w:r>
          </w:p>
          <w:p w:rsidR="00B72E63" w:rsidRPr="0072622B" w:rsidRDefault="00B72E63" w:rsidP="004F7066">
            <w:pPr>
              <w:widowControl w:val="0"/>
              <w:tabs>
                <w:tab w:val="left" w:pos="1418"/>
              </w:tabs>
              <w:spacing w:line="240" w:lineRule="auto"/>
              <w:jc w:val="both"/>
              <w:rPr>
                <w:rFonts w:cs="Times New Roman"/>
                <w:sz w:val="24"/>
                <w:szCs w:val="28"/>
              </w:rPr>
            </w:pPr>
            <w:r w:rsidRPr="0072622B">
              <w:rPr>
                <w:rFonts w:cs="Times New Roman"/>
                <w:sz w:val="24"/>
                <w:szCs w:val="28"/>
              </w:rPr>
              <w:t>- організовує роботу:</w:t>
            </w:r>
          </w:p>
          <w:p w:rsidR="00B72E63" w:rsidRPr="0072622B" w:rsidRDefault="00B72E63" w:rsidP="004F7066">
            <w:pPr>
              <w:pStyle w:val="a3"/>
              <w:widowControl w:val="0"/>
              <w:numPr>
                <w:ilvl w:val="0"/>
                <w:numId w:val="8"/>
              </w:numPr>
              <w:tabs>
                <w:tab w:val="left" w:pos="1418"/>
              </w:tabs>
              <w:spacing w:line="240" w:lineRule="auto"/>
              <w:jc w:val="both"/>
              <w:rPr>
                <w:sz w:val="24"/>
                <w:szCs w:val="28"/>
              </w:rPr>
            </w:pPr>
            <w:r w:rsidRPr="0072622B">
              <w:rPr>
                <w:sz w:val="24"/>
                <w:szCs w:val="28"/>
              </w:rPr>
              <w:t xml:space="preserve">щодо підготовки пропозицій НСЗУ до проектів планів законопроектної роботи Кабінету Міністрів України, забезпечує підготовку відповідних звітів; </w:t>
            </w:r>
          </w:p>
          <w:p w:rsidR="00B72E63" w:rsidRPr="0072622B" w:rsidRDefault="00B72E63" w:rsidP="004F7066">
            <w:pPr>
              <w:pStyle w:val="a3"/>
              <w:widowControl w:val="0"/>
              <w:numPr>
                <w:ilvl w:val="0"/>
                <w:numId w:val="8"/>
              </w:numPr>
              <w:tabs>
                <w:tab w:val="left" w:pos="1418"/>
              </w:tabs>
              <w:spacing w:line="240" w:lineRule="auto"/>
              <w:jc w:val="both"/>
              <w:rPr>
                <w:sz w:val="24"/>
                <w:szCs w:val="28"/>
              </w:rPr>
            </w:pPr>
            <w:r w:rsidRPr="0072622B">
              <w:rPr>
                <w:sz w:val="24"/>
                <w:szCs w:val="28"/>
              </w:rPr>
              <w:t xml:space="preserve">пов’язану з підвищенням кваліфікації працівників Департаменту, роз’ясненням застосування законодавства, наданням правових консультацій з питань, що належать до компетенції Департаменту, </w:t>
            </w:r>
            <w:r w:rsidRPr="0072622B">
              <w:rPr>
                <w:sz w:val="24"/>
                <w:szCs w:val="28"/>
              </w:rPr>
              <w:lastRenderedPageBreak/>
              <w:t>НСЗУ;</w:t>
            </w:r>
          </w:p>
          <w:p w:rsidR="00B72E63" w:rsidRPr="0072622B" w:rsidRDefault="00B72E63" w:rsidP="004F7066">
            <w:pPr>
              <w:pStyle w:val="a3"/>
              <w:widowControl w:val="0"/>
              <w:numPr>
                <w:ilvl w:val="0"/>
                <w:numId w:val="8"/>
              </w:numPr>
              <w:tabs>
                <w:tab w:val="left" w:pos="1418"/>
              </w:tabs>
              <w:spacing w:line="240" w:lineRule="auto"/>
              <w:jc w:val="both"/>
              <w:rPr>
                <w:sz w:val="24"/>
                <w:szCs w:val="28"/>
              </w:rPr>
            </w:pPr>
            <w:r w:rsidRPr="0072622B">
              <w:rPr>
                <w:sz w:val="24"/>
                <w:szCs w:val="28"/>
              </w:rPr>
              <w:t>щодо здійснення заходів, спрямованих на підвищення рівня правових</w:t>
            </w:r>
            <w:r>
              <w:rPr>
                <w:sz w:val="24"/>
                <w:szCs w:val="28"/>
              </w:rPr>
              <w:t xml:space="preserve"> знань працівників апарату НСЗУ;</w:t>
            </w:r>
          </w:p>
          <w:p w:rsidR="00B72E63" w:rsidRPr="0072622B" w:rsidRDefault="00B72E63" w:rsidP="004F7066">
            <w:pPr>
              <w:widowControl w:val="0"/>
              <w:tabs>
                <w:tab w:val="left" w:pos="1418"/>
              </w:tabs>
              <w:spacing w:line="240" w:lineRule="auto"/>
              <w:jc w:val="both"/>
              <w:rPr>
                <w:rFonts w:cs="Times New Roman"/>
                <w:sz w:val="24"/>
                <w:szCs w:val="28"/>
              </w:rPr>
            </w:pPr>
            <w:r w:rsidRPr="0072622B">
              <w:rPr>
                <w:rFonts w:cs="Times New Roman"/>
                <w:sz w:val="24"/>
                <w:szCs w:val="28"/>
              </w:rPr>
              <w:t>-</w:t>
            </w:r>
            <w:r w:rsidR="004F7066" w:rsidRPr="00F7270B">
              <w:rPr>
                <w:sz w:val="24"/>
                <w:szCs w:val="24"/>
              </w:rPr>
              <w:t> </w:t>
            </w:r>
            <w:r w:rsidRPr="0072622B">
              <w:rPr>
                <w:rFonts w:cs="Times New Roman"/>
                <w:sz w:val="24"/>
                <w:szCs w:val="28"/>
              </w:rPr>
              <w:t>забезпечує розгляд звернень громадян, запитів на отримання публічної інформації, звернень та запитів адвокатів і народних депутатів України, звернень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посадових та службових осіб з питань, що належ</w:t>
            </w:r>
            <w:r>
              <w:rPr>
                <w:rFonts w:cs="Times New Roman"/>
                <w:sz w:val="24"/>
                <w:szCs w:val="28"/>
              </w:rPr>
              <w:t>ать до компетенції Департаменту;</w:t>
            </w:r>
          </w:p>
          <w:p w:rsidR="00B72E63" w:rsidRPr="0072622B" w:rsidRDefault="00B72E63" w:rsidP="004F7066">
            <w:pPr>
              <w:widowControl w:val="0"/>
              <w:tabs>
                <w:tab w:val="left" w:pos="1418"/>
              </w:tabs>
              <w:spacing w:line="240" w:lineRule="auto"/>
              <w:jc w:val="both"/>
              <w:rPr>
                <w:rFonts w:cs="Times New Roman"/>
                <w:sz w:val="24"/>
                <w:szCs w:val="28"/>
              </w:rPr>
            </w:pPr>
            <w:r w:rsidRPr="0072622B">
              <w:rPr>
                <w:rFonts w:cs="Times New Roman"/>
                <w:sz w:val="24"/>
                <w:szCs w:val="28"/>
              </w:rPr>
              <w:t>-</w:t>
            </w:r>
            <w:r w:rsidR="004F7066" w:rsidRPr="00F7270B">
              <w:rPr>
                <w:sz w:val="24"/>
                <w:szCs w:val="24"/>
              </w:rPr>
              <w:t> </w:t>
            </w:r>
            <w:r w:rsidRPr="0072622B">
              <w:rPr>
                <w:rFonts w:cs="Times New Roman"/>
                <w:sz w:val="24"/>
                <w:szCs w:val="28"/>
              </w:rPr>
              <w:t xml:space="preserve">у межах компетенції Департаменту бере участь у реалізації заходів з питань публічних </w:t>
            </w:r>
            <w:proofErr w:type="spellStart"/>
            <w:r w:rsidRPr="0072622B">
              <w:rPr>
                <w:rFonts w:cs="Times New Roman"/>
                <w:sz w:val="24"/>
                <w:szCs w:val="28"/>
              </w:rPr>
              <w:t>закупівель</w:t>
            </w:r>
            <w:proofErr w:type="spellEnd"/>
            <w:r w:rsidRPr="0072622B">
              <w:rPr>
                <w:rFonts w:cs="Times New Roman"/>
                <w:sz w:val="24"/>
                <w:szCs w:val="28"/>
              </w:rPr>
              <w:t>, захисту персональних даних, забезпечення доступу до публічної інформації та надання інформації за запитами на інформацію відповідно до чинного законодав</w:t>
            </w:r>
            <w:r>
              <w:rPr>
                <w:rFonts w:cs="Times New Roman"/>
                <w:sz w:val="24"/>
                <w:szCs w:val="28"/>
              </w:rPr>
              <w:t>ства;</w:t>
            </w:r>
          </w:p>
          <w:p w:rsidR="00B72E63" w:rsidRPr="0072622B" w:rsidRDefault="00B72E63" w:rsidP="004F7066">
            <w:pPr>
              <w:widowControl w:val="0"/>
              <w:tabs>
                <w:tab w:val="left" w:pos="1418"/>
              </w:tabs>
              <w:spacing w:line="240" w:lineRule="auto"/>
              <w:jc w:val="both"/>
              <w:rPr>
                <w:rFonts w:cs="Times New Roman"/>
                <w:b/>
                <w:i/>
                <w:sz w:val="24"/>
                <w:lang w:eastAsia="ru-RU"/>
              </w:rPr>
            </w:pPr>
            <w:r w:rsidRPr="0072622B">
              <w:rPr>
                <w:rFonts w:cs="Times New Roman"/>
                <w:sz w:val="24"/>
                <w:szCs w:val="28"/>
              </w:rPr>
              <w:t>- дотримується вимог трудового законодавства України, законодавства України про державну службу, запобігання корупції, захист персональних даних, правил внутрішнього службового розпорядку НСЗУ, службової дисципліни та правил поведінки державного службовця, вимог режиму секретності (за наявності допуску до державної таємниці), охорони праці, техніки безпеки, виробничої санітарії, гігієни праці та протипожежної безпеки, передбачених відпові</w:t>
            </w:r>
            <w:r>
              <w:rPr>
                <w:rFonts w:cs="Times New Roman"/>
                <w:sz w:val="24"/>
                <w:szCs w:val="28"/>
              </w:rPr>
              <w:t>дними правилами та інструкціями</w:t>
            </w:r>
          </w:p>
        </w:tc>
      </w:tr>
      <w:tr w:rsidR="00B72E63" w:rsidRPr="00ED5991" w:rsidTr="004F7066">
        <w:trPr>
          <w:trHeight w:val="1977"/>
          <w:tblCellSpacing w:w="22" w:type="dxa"/>
        </w:trPr>
        <w:tc>
          <w:tcPr>
            <w:tcW w:w="1898" w:type="pct"/>
            <w:gridSpan w:val="2"/>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037" w:type="pct"/>
          </w:tcPr>
          <w:p w:rsidR="00B72E63" w:rsidRPr="00F5182D" w:rsidRDefault="00B72E63" w:rsidP="0040488B">
            <w:pPr>
              <w:pStyle w:val="rvps14"/>
              <w:numPr>
                <w:ilvl w:val="0"/>
                <w:numId w:val="2"/>
              </w:numPr>
              <w:spacing w:before="0" w:beforeAutospacing="0" w:after="0" w:afterAutospacing="0"/>
              <w:ind w:left="180" w:hanging="180"/>
              <w:jc w:val="both"/>
              <w:rPr>
                <w:color w:val="000000" w:themeColor="text1"/>
              </w:rPr>
            </w:pPr>
            <w:r w:rsidRPr="00D91231">
              <w:t xml:space="preserve">посадовий оклад </w:t>
            </w:r>
            <w:r w:rsidRPr="00DF5F43">
              <w:t xml:space="preserve">– </w:t>
            </w:r>
            <w:r>
              <w:t>12</w:t>
            </w:r>
            <w:r w:rsidRPr="00DF5F43">
              <w:rPr>
                <w:color w:val="000000" w:themeColor="text1"/>
              </w:rPr>
              <w:t> </w:t>
            </w:r>
            <w:r>
              <w:rPr>
                <w:color w:val="000000" w:themeColor="text1"/>
              </w:rPr>
              <w:t>8</w:t>
            </w:r>
            <w:r w:rsidRPr="00DF5F43">
              <w:rPr>
                <w:color w:val="000000" w:themeColor="text1"/>
              </w:rPr>
              <w:t>00 грн</w:t>
            </w:r>
            <w:r w:rsidRPr="00F5182D">
              <w:rPr>
                <w:color w:val="000000" w:themeColor="text1"/>
              </w:rPr>
              <w:t>;</w:t>
            </w:r>
          </w:p>
          <w:p w:rsidR="00B72E63" w:rsidRDefault="00B72E63" w:rsidP="0040488B">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B72E63" w:rsidRPr="00FD11AB" w:rsidRDefault="00B72E63" w:rsidP="0040488B">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B72E63" w:rsidRPr="00ED5991" w:rsidTr="004F7066">
        <w:trPr>
          <w:tblCellSpacing w:w="22" w:type="dxa"/>
        </w:trPr>
        <w:tc>
          <w:tcPr>
            <w:tcW w:w="1898" w:type="pct"/>
            <w:gridSpan w:val="2"/>
          </w:tcPr>
          <w:p w:rsidR="00B72E63" w:rsidRPr="00ED5991" w:rsidRDefault="00B72E63" w:rsidP="0040488B">
            <w:pPr>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37" w:type="pct"/>
          </w:tcPr>
          <w:p w:rsidR="00B72E63" w:rsidRDefault="00B72E63" w:rsidP="0040488B">
            <w:pPr>
              <w:spacing w:line="240" w:lineRule="auto"/>
              <w:ind w:firstLine="51"/>
              <w:jc w:val="both"/>
              <w:textAlignment w:val="baseline"/>
              <w:rPr>
                <w:sz w:val="24"/>
                <w:szCs w:val="24"/>
              </w:rPr>
            </w:pPr>
            <w:r>
              <w:rPr>
                <w:sz w:val="24"/>
                <w:szCs w:val="24"/>
              </w:rPr>
              <w:t>безстроково;</w:t>
            </w:r>
          </w:p>
          <w:p w:rsidR="00B72E63" w:rsidRPr="00ED5915" w:rsidRDefault="00B72E63" w:rsidP="0040488B">
            <w:pPr>
              <w:spacing w:line="240" w:lineRule="auto"/>
              <w:ind w:firstLine="51"/>
              <w:jc w:val="both"/>
              <w:textAlignment w:val="baseline"/>
              <w:rPr>
                <w:sz w:val="16"/>
                <w:szCs w:val="16"/>
              </w:rPr>
            </w:pPr>
          </w:p>
          <w:p w:rsidR="00B72E63" w:rsidRPr="00ED5991" w:rsidRDefault="00B72E63" w:rsidP="0040488B">
            <w:pPr>
              <w:pStyle w:val="rvps14"/>
              <w:spacing w:before="0" w:beforeAutospacing="0" w:after="0" w:afterAutospacing="0"/>
              <w:jc w:val="both"/>
            </w:pPr>
            <w: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72E63" w:rsidRPr="00ED5991" w:rsidTr="004F7066">
        <w:trPr>
          <w:tblCellSpacing w:w="22" w:type="dxa"/>
        </w:trPr>
        <w:tc>
          <w:tcPr>
            <w:tcW w:w="1898" w:type="pct"/>
            <w:gridSpan w:val="2"/>
          </w:tcPr>
          <w:p w:rsidR="00B72E63" w:rsidRPr="00ED5991" w:rsidRDefault="00B72E63" w:rsidP="0040488B">
            <w:pPr>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37" w:type="pct"/>
          </w:tcPr>
          <w:p w:rsidR="00B72E63" w:rsidRPr="00416ED7" w:rsidRDefault="00B72E63" w:rsidP="0040488B">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B72E63" w:rsidRPr="00416ED7" w:rsidRDefault="00B72E63" w:rsidP="0040488B">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B72E63" w:rsidRPr="00416ED7" w:rsidRDefault="00B72E63" w:rsidP="0040488B">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B72E63" w:rsidRPr="00416ED7" w:rsidRDefault="00B72E63" w:rsidP="0040488B">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B72E63" w:rsidRPr="00416ED7" w:rsidRDefault="00B72E63" w:rsidP="0040488B">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B72E63" w:rsidRPr="00416ED7" w:rsidRDefault="00B72E63" w:rsidP="0040488B">
            <w:pPr>
              <w:pStyle w:val="a5"/>
              <w:spacing w:before="0"/>
              <w:ind w:left="170" w:firstLine="0"/>
              <w:jc w:val="both"/>
              <w:rPr>
                <w:rFonts w:ascii="Times New Roman" w:hAnsi="Times New Roman"/>
                <w:sz w:val="24"/>
                <w:szCs w:val="24"/>
              </w:rPr>
            </w:pPr>
            <w:r w:rsidRPr="00416ED7">
              <w:rPr>
                <w:rFonts w:ascii="Times New Roman" w:hAnsi="Times New Roman"/>
                <w:sz w:val="24"/>
                <w:szCs w:val="24"/>
              </w:rPr>
              <w:lastRenderedPageBreak/>
              <w:t>відомості про стаж роботи, стаж державної служби (за наявності), досвід роботи на відповідних посадах;</w:t>
            </w:r>
          </w:p>
          <w:p w:rsidR="00B72E63" w:rsidRDefault="00B72E63" w:rsidP="0040488B">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B72E63" w:rsidRDefault="00B72E63" w:rsidP="0040488B">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B72E63" w:rsidRPr="00281173" w:rsidRDefault="00B72E63" w:rsidP="0040488B">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72E63" w:rsidRDefault="00B72E63" w:rsidP="0040488B">
            <w:pPr>
              <w:pStyle w:val="a5"/>
              <w:spacing w:before="0"/>
              <w:ind w:left="170" w:firstLine="0"/>
              <w:jc w:val="both"/>
              <w:rPr>
                <w:rFonts w:ascii="Times New Roman" w:hAnsi="Times New Roman"/>
                <w:sz w:val="24"/>
                <w:szCs w:val="24"/>
              </w:rPr>
            </w:pPr>
          </w:p>
          <w:p w:rsidR="00B72E63" w:rsidRPr="00D3154A" w:rsidRDefault="00B72E63" w:rsidP="0040488B">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B72E63" w:rsidRPr="00FB2759" w:rsidRDefault="00B72E63" w:rsidP="0040488B">
            <w:pPr>
              <w:jc w:val="both"/>
              <w:textAlignment w:val="baseline"/>
              <w:rPr>
                <w:spacing w:val="-6"/>
                <w:sz w:val="20"/>
                <w:szCs w:val="20"/>
              </w:rPr>
            </w:pPr>
          </w:p>
          <w:p w:rsidR="00B72E63" w:rsidRPr="00D3154A" w:rsidRDefault="00B72E63" w:rsidP="00EA5EED">
            <w:pPr>
              <w:pStyle w:val="rvps14"/>
              <w:spacing w:before="0" w:beforeAutospacing="0" w:after="0" w:afterAutospacing="0" w:line="276" w:lineRule="auto"/>
              <w:ind w:left="180"/>
              <w:jc w:val="both"/>
            </w:pPr>
            <w:r w:rsidRPr="00EA5EED">
              <w:t xml:space="preserve">Інформація приймається до 17 год 00 хв </w:t>
            </w:r>
            <w:r w:rsidR="00EA5EED" w:rsidRPr="00EA5EED">
              <w:rPr>
                <w:lang w:val="ru-RU"/>
              </w:rPr>
              <w:t>02</w:t>
            </w:r>
            <w:r w:rsidRPr="00EA5EED">
              <w:t xml:space="preserve"> </w:t>
            </w:r>
            <w:r w:rsidR="00EA5EED" w:rsidRPr="00EA5EED">
              <w:t>лютого</w:t>
            </w:r>
            <w:r w:rsidRPr="00EA5EED">
              <w:t xml:space="preserve">                     2022 року</w:t>
            </w:r>
          </w:p>
        </w:tc>
      </w:tr>
      <w:tr w:rsidR="00B72E63" w:rsidRPr="00ED5991" w:rsidTr="004F7066">
        <w:trPr>
          <w:tblCellSpacing w:w="22" w:type="dxa"/>
        </w:trPr>
        <w:tc>
          <w:tcPr>
            <w:tcW w:w="1898" w:type="pct"/>
            <w:gridSpan w:val="2"/>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37" w:type="pct"/>
          </w:tcPr>
          <w:p w:rsidR="00B72E63" w:rsidRPr="00D3154A" w:rsidRDefault="00B72E63" w:rsidP="0040488B">
            <w:pPr>
              <w:spacing w:line="240" w:lineRule="auto"/>
              <w:jc w:val="both"/>
              <w:textAlignment w:val="baseline"/>
              <w:rPr>
                <w:sz w:val="24"/>
                <w:szCs w:val="24"/>
              </w:rPr>
            </w:pPr>
            <w:r w:rsidRPr="00D3154A">
              <w:rPr>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Pr>
                <w:sz w:val="24"/>
                <w:szCs w:val="24"/>
              </w:rPr>
              <w:t xml:space="preserve">                </w:t>
            </w:r>
            <w:r w:rsidRPr="00D3154A">
              <w:rPr>
                <w:sz w:val="24"/>
                <w:szCs w:val="24"/>
              </w:rPr>
              <w:t xml:space="preserve">від 25 березня 2016 року № 246 </w:t>
            </w:r>
          </w:p>
        </w:tc>
      </w:tr>
      <w:tr w:rsidR="00B72E63" w:rsidRPr="00ED5991" w:rsidTr="004F7066">
        <w:trPr>
          <w:tblCellSpacing w:w="22" w:type="dxa"/>
        </w:trPr>
        <w:tc>
          <w:tcPr>
            <w:tcW w:w="1898" w:type="pct"/>
            <w:gridSpan w:val="2"/>
          </w:tcPr>
          <w:p w:rsidR="00B72E63" w:rsidRDefault="00B72E63" w:rsidP="00B72E63">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B72E63" w:rsidRDefault="00B72E63" w:rsidP="00B72E63">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B72E63" w:rsidRDefault="00B72E63" w:rsidP="00B72E63">
            <w:pPr>
              <w:spacing w:line="240" w:lineRule="auto"/>
              <w:rPr>
                <w:color w:val="000000"/>
                <w:sz w:val="24"/>
                <w:szCs w:val="24"/>
                <w:shd w:val="clear" w:color="auto" w:fill="FFFFFF"/>
              </w:rPr>
            </w:pPr>
          </w:p>
          <w:p w:rsidR="00B72E63" w:rsidRDefault="00B72E63" w:rsidP="00B72E63">
            <w:pPr>
              <w:spacing w:line="240" w:lineRule="auto"/>
              <w:rPr>
                <w:color w:val="000000"/>
                <w:sz w:val="24"/>
                <w:szCs w:val="24"/>
                <w:shd w:val="clear" w:color="auto" w:fill="FFFFFF"/>
              </w:rPr>
            </w:pPr>
          </w:p>
          <w:p w:rsidR="00B72E63" w:rsidRDefault="00B72E63" w:rsidP="00B72E63">
            <w:pPr>
              <w:spacing w:line="240" w:lineRule="auto"/>
              <w:rPr>
                <w:color w:val="000000"/>
                <w:sz w:val="24"/>
                <w:szCs w:val="24"/>
                <w:shd w:val="clear" w:color="auto" w:fill="FFFFFF"/>
              </w:rPr>
            </w:pPr>
          </w:p>
          <w:p w:rsidR="00B72E63" w:rsidRDefault="00B72E63" w:rsidP="00B72E63">
            <w:pPr>
              <w:spacing w:line="240" w:lineRule="auto"/>
              <w:rPr>
                <w:color w:val="000000"/>
                <w:sz w:val="24"/>
                <w:szCs w:val="24"/>
                <w:shd w:val="clear" w:color="auto" w:fill="FFFFFF"/>
              </w:rPr>
            </w:pPr>
          </w:p>
          <w:p w:rsidR="00EA5EED" w:rsidRDefault="00EA5EED" w:rsidP="00B72E63">
            <w:pPr>
              <w:spacing w:line="240" w:lineRule="auto"/>
              <w:rPr>
                <w:color w:val="000000"/>
                <w:sz w:val="24"/>
                <w:szCs w:val="24"/>
                <w:shd w:val="clear" w:color="auto" w:fill="FFFFFF"/>
              </w:rPr>
            </w:pPr>
          </w:p>
          <w:p w:rsidR="00B72E63" w:rsidRDefault="00B72E63" w:rsidP="00B72E63">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B72E63" w:rsidRDefault="00B72E63" w:rsidP="00B72E63">
            <w:pPr>
              <w:spacing w:line="240" w:lineRule="auto"/>
              <w:rPr>
                <w:color w:val="000000"/>
                <w:sz w:val="24"/>
                <w:szCs w:val="24"/>
                <w:shd w:val="clear" w:color="auto" w:fill="FFFFFF"/>
              </w:rPr>
            </w:pPr>
          </w:p>
          <w:p w:rsidR="00B72E63" w:rsidRPr="00ED5991" w:rsidRDefault="00B72E63" w:rsidP="00B72E63">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37" w:type="pct"/>
          </w:tcPr>
          <w:p w:rsidR="00B72E63" w:rsidRPr="00D3154A" w:rsidRDefault="00EA5EED" w:rsidP="00B72E63">
            <w:pPr>
              <w:spacing w:line="240" w:lineRule="auto"/>
              <w:jc w:val="both"/>
              <w:rPr>
                <w:sz w:val="24"/>
                <w:szCs w:val="24"/>
              </w:rPr>
            </w:pPr>
            <w:r w:rsidRPr="00EA5EED">
              <w:rPr>
                <w:sz w:val="24"/>
                <w:szCs w:val="24"/>
              </w:rPr>
              <w:t>07</w:t>
            </w:r>
            <w:r w:rsidR="00B72E63" w:rsidRPr="00EA5EED">
              <w:rPr>
                <w:sz w:val="24"/>
                <w:szCs w:val="24"/>
              </w:rPr>
              <w:t xml:space="preserve"> лютого 2022 року о 10 год 00 хв.</w:t>
            </w:r>
          </w:p>
          <w:p w:rsidR="00EA5EED" w:rsidRDefault="00EA5EED" w:rsidP="00B72E63">
            <w:pPr>
              <w:spacing w:line="240" w:lineRule="auto"/>
              <w:jc w:val="both"/>
              <w:rPr>
                <w:sz w:val="24"/>
                <w:szCs w:val="24"/>
              </w:rPr>
            </w:pPr>
          </w:p>
          <w:p w:rsidR="00B72E63" w:rsidRDefault="00B72E63" w:rsidP="00EA5EED">
            <w:pPr>
              <w:spacing w:line="240" w:lineRule="auto"/>
              <w:jc w:val="both"/>
              <w:rPr>
                <w:sz w:val="24"/>
                <w:szCs w:val="24"/>
              </w:rPr>
            </w:pPr>
            <w:r w:rsidRPr="00D3154A">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w:t>
            </w:r>
            <w:r>
              <w:rPr>
                <w:sz w:val="24"/>
                <w:szCs w:val="24"/>
              </w:rPr>
              <w:t>,</w:t>
            </w:r>
            <w:r w:rsidRPr="00D3154A">
              <w:rPr>
                <w:sz w:val="24"/>
                <w:szCs w:val="24"/>
              </w:rPr>
              <w:t xml:space="preserve"> який засвідчується кандидатом шляхом накладення кваліфікованого електронного підпису.</w:t>
            </w:r>
          </w:p>
          <w:p w:rsidR="00B72E63" w:rsidRDefault="00B72E63" w:rsidP="00EA5EED">
            <w:pPr>
              <w:spacing w:line="240" w:lineRule="auto"/>
              <w:jc w:val="both"/>
              <w:rPr>
                <w:sz w:val="24"/>
                <w:szCs w:val="24"/>
              </w:rPr>
            </w:pPr>
          </w:p>
          <w:p w:rsidR="00B72E63" w:rsidRDefault="00B72E63" w:rsidP="00EA5EED">
            <w:pPr>
              <w:spacing w:line="240" w:lineRule="auto"/>
              <w:jc w:val="both"/>
              <w:rPr>
                <w:rFonts w:cs="Times New Roman"/>
                <w:bCs/>
                <w:sz w:val="24"/>
                <w:szCs w:val="24"/>
              </w:rPr>
            </w:pPr>
            <w:r w:rsidRPr="00CD6C39">
              <w:rPr>
                <w:rFonts w:cs="Times New Roman"/>
                <w:sz w:val="24"/>
                <w:szCs w:val="24"/>
                <w:shd w:val="clear" w:color="auto" w:fill="FFFFFF"/>
              </w:rPr>
              <w:t>Проведення</w:t>
            </w:r>
            <w:r w:rsidRPr="00CD6C39">
              <w:rPr>
                <w:rFonts w:cs="Times New Roman"/>
                <w:sz w:val="24"/>
                <w:szCs w:val="24"/>
              </w:rPr>
              <w:t xml:space="preserve"> співбесіди дистанційно</w:t>
            </w:r>
            <w:r w:rsidRPr="00CD6C39">
              <w:rPr>
                <w:sz w:val="24"/>
                <w:szCs w:val="24"/>
              </w:rPr>
              <w:t xml:space="preserve"> </w:t>
            </w:r>
            <w:r w:rsidRPr="00CD6C39">
              <w:rPr>
                <w:rFonts w:cs="Times New Roman"/>
                <w:sz w:val="24"/>
                <w:szCs w:val="24"/>
              </w:rPr>
              <w:t>(платформа</w:t>
            </w:r>
            <w:r>
              <w:rPr>
                <w:rFonts w:cs="Times New Roman"/>
                <w:sz w:val="24"/>
                <w:szCs w:val="24"/>
              </w:rPr>
              <w:t xml:space="preserve"> </w:t>
            </w:r>
            <w:proofErr w:type="spellStart"/>
            <w:r w:rsidRPr="00CD6C39">
              <w:rPr>
                <w:rFonts w:cs="Times New Roman"/>
                <w:bCs/>
                <w:sz w:val="24"/>
                <w:szCs w:val="24"/>
              </w:rPr>
              <w:t>Google</w:t>
            </w:r>
            <w:proofErr w:type="spellEnd"/>
            <w:r w:rsidRPr="00CD6C39">
              <w:rPr>
                <w:rFonts w:cs="Times New Roman"/>
                <w:bCs/>
                <w:sz w:val="24"/>
                <w:szCs w:val="24"/>
              </w:rPr>
              <w:t xml:space="preserve"> </w:t>
            </w:r>
            <w:proofErr w:type="spellStart"/>
            <w:r w:rsidRPr="00CD6C39">
              <w:rPr>
                <w:rFonts w:cs="Times New Roman"/>
                <w:bCs/>
                <w:sz w:val="24"/>
                <w:szCs w:val="24"/>
              </w:rPr>
              <w:t>Meet</w:t>
            </w:r>
            <w:proofErr w:type="spellEnd"/>
            <w:r>
              <w:rPr>
                <w:rFonts w:cs="Times New Roman"/>
                <w:bCs/>
                <w:sz w:val="24"/>
                <w:szCs w:val="24"/>
              </w:rPr>
              <w:t xml:space="preserve">, </w:t>
            </w:r>
            <w:r w:rsidRPr="00CD6C39">
              <w:rPr>
                <w:rFonts w:cs="Times New Roman"/>
                <w:bCs/>
                <w:sz w:val="24"/>
                <w:szCs w:val="24"/>
              </w:rPr>
              <w:t xml:space="preserve">необхідно мати активний обліковий запис </w:t>
            </w:r>
            <w:r w:rsidRPr="00CD6C39">
              <w:rPr>
                <w:rFonts w:cs="Times New Roman"/>
                <w:bCs/>
                <w:sz w:val="24"/>
                <w:szCs w:val="24"/>
                <w:lang w:val="en-US"/>
              </w:rPr>
              <w:t>G</w:t>
            </w:r>
            <w:proofErr w:type="spellStart"/>
            <w:r w:rsidRPr="00CD6C39">
              <w:rPr>
                <w:rFonts w:cs="Times New Roman"/>
                <w:bCs/>
                <w:sz w:val="24"/>
                <w:szCs w:val="24"/>
              </w:rPr>
              <w:t>oogle</w:t>
            </w:r>
            <w:proofErr w:type="spellEnd"/>
            <w:r w:rsidRPr="00CD6C39">
              <w:rPr>
                <w:rFonts w:cs="Times New Roman"/>
                <w:bCs/>
                <w:sz w:val="24"/>
                <w:szCs w:val="24"/>
              </w:rPr>
              <w:t>).</w:t>
            </w:r>
          </w:p>
          <w:p w:rsidR="00B72E63" w:rsidRDefault="00B72E63" w:rsidP="00EA5EED">
            <w:pPr>
              <w:spacing w:line="240" w:lineRule="auto"/>
              <w:jc w:val="both"/>
              <w:rPr>
                <w:rFonts w:cs="Times New Roman"/>
                <w:bCs/>
                <w:sz w:val="24"/>
                <w:szCs w:val="24"/>
              </w:rPr>
            </w:pPr>
          </w:p>
          <w:p w:rsidR="00B72E63" w:rsidRDefault="00B72E63" w:rsidP="00EA5EED">
            <w:pPr>
              <w:spacing w:line="240" w:lineRule="auto"/>
              <w:jc w:val="both"/>
              <w:rPr>
                <w:rFonts w:cs="Times New Roman"/>
                <w:bCs/>
                <w:sz w:val="24"/>
                <w:szCs w:val="24"/>
              </w:rPr>
            </w:pPr>
          </w:p>
          <w:p w:rsidR="00B72E63" w:rsidRDefault="00B72E63" w:rsidP="00EA5EED">
            <w:pPr>
              <w:spacing w:line="240" w:lineRule="auto"/>
              <w:jc w:val="both"/>
              <w:rPr>
                <w:rFonts w:cs="Times New Roman"/>
                <w:bCs/>
                <w:sz w:val="24"/>
                <w:szCs w:val="24"/>
              </w:rPr>
            </w:pPr>
          </w:p>
          <w:p w:rsidR="00B72E63" w:rsidRDefault="00B72E63" w:rsidP="00EA5EED">
            <w:pPr>
              <w:spacing w:line="240" w:lineRule="auto"/>
              <w:jc w:val="both"/>
              <w:rPr>
                <w:rFonts w:cs="Times New Roman"/>
                <w:bCs/>
                <w:sz w:val="24"/>
                <w:szCs w:val="24"/>
              </w:rPr>
            </w:pPr>
            <w:r>
              <w:rPr>
                <w:rFonts w:cs="Times New Roman"/>
                <w:bCs/>
                <w:sz w:val="24"/>
                <w:szCs w:val="24"/>
              </w:rPr>
              <w:t xml:space="preserve">Проведення </w:t>
            </w:r>
            <w:r w:rsidRPr="00D3154A">
              <w:rPr>
                <w:rFonts w:cs="Times New Roman"/>
                <w:sz w:val="24"/>
                <w:szCs w:val="24"/>
              </w:rPr>
              <w:t xml:space="preserve">співбесіди </w:t>
            </w:r>
            <w:r w:rsidRPr="00D3154A">
              <w:rPr>
                <w:rFonts w:cs="Times New Roman"/>
                <w:sz w:val="24"/>
                <w:szCs w:val="24"/>
                <w:shd w:val="clear" w:color="auto" w:fill="FFFFFF"/>
              </w:rPr>
              <w:t xml:space="preserve">керівником державної служби або уповноваженою ним особою </w:t>
            </w:r>
            <w:r w:rsidRPr="00D3154A">
              <w:rPr>
                <w:rFonts w:cs="Times New Roman"/>
                <w:sz w:val="24"/>
                <w:szCs w:val="24"/>
              </w:rPr>
              <w:t>дистанційно</w:t>
            </w:r>
            <w:r w:rsidRPr="00D3154A">
              <w:rPr>
                <w:sz w:val="24"/>
                <w:szCs w:val="24"/>
              </w:rPr>
              <w:t xml:space="preserve"> </w:t>
            </w:r>
            <w:r w:rsidRPr="00D3154A">
              <w:rPr>
                <w:rFonts w:cs="Times New Roman"/>
                <w:sz w:val="24"/>
                <w:szCs w:val="24"/>
              </w:rPr>
              <w:t xml:space="preserve">(платформа </w:t>
            </w:r>
            <w:proofErr w:type="spellStart"/>
            <w:r w:rsidRPr="00D3154A">
              <w:rPr>
                <w:rFonts w:cs="Times New Roman"/>
                <w:bCs/>
                <w:sz w:val="24"/>
                <w:szCs w:val="24"/>
              </w:rPr>
              <w:t>Google</w:t>
            </w:r>
            <w:proofErr w:type="spellEnd"/>
            <w:r w:rsidRPr="00D3154A">
              <w:rPr>
                <w:rFonts w:cs="Times New Roman"/>
                <w:bCs/>
                <w:sz w:val="24"/>
                <w:szCs w:val="24"/>
              </w:rPr>
              <w:t xml:space="preserve"> </w:t>
            </w:r>
            <w:proofErr w:type="spellStart"/>
            <w:r w:rsidRPr="00D3154A">
              <w:rPr>
                <w:rFonts w:cs="Times New Roman"/>
                <w:bCs/>
                <w:sz w:val="24"/>
                <w:szCs w:val="24"/>
              </w:rPr>
              <w:t>Meet</w:t>
            </w:r>
            <w:proofErr w:type="spellEnd"/>
            <w:r w:rsidRPr="00D3154A">
              <w:rPr>
                <w:rFonts w:cs="Times New Roman"/>
                <w:bCs/>
                <w:sz w:val="24"/>
                <w:szCs w:val="24"/>
              </w:rPr>
              <w:t xml:space="preserve">, необхідно мати активний обліковий запис </w:t>
            </w:r>
            <w:r w:rsidRPr="00D3154A">
              <w:rPr>
                <w:rFonts w:cs="Times New Roman"/>
                <w:bCs/>
                <w:sz w:val="24"/>
                <w:szCs w:val="24"/>
                <w:lang w:val="en-US"/>
              </w:rPr>
              <w:t>G</w:t>
            </w:r>
            <w:proofErr w:type="spellStart"/>
            <w:r w:rsidRPr="00D3154A">
              <w:rPr>
                <w:rFonts w:cs="Times New Roman"/>
                <w:bCs/>
                <w:sz w:val="24"/>
                <w:szCs w:val="24"/>
              </w:rPr>
              <w:t>oogle</w:t>
            </w:r>
            <w:proofErr w:type="spellEnd"/>
            <w:r w:rsidRPr="00D3154A">
              <w:rPr>
                <w:rFonts w:cs="Times New Roman"/>
                <w:bCs/>
                <w:sz w:val="24"/>
                <w:szCs w:val="24"/>
              </w:rPr>
              <w:t xml:space="preserve">) або за фізичної присутності кандидата (м. Київ, </w:t>
            </w:r>
            <w:proofErr w:type="spellStart"/>
            <w:r w:rsidRPr="00D3154A">
              <w:rPr>
                <w:rFonts w:cs="Times New Roman"/>
                <w:bCs/>
                <w:sz w:val="24"/>
                <w:szCs w:val="24"/>
              </w:rPr>
              <w:t>просп</w:t>
            </w:r>
            <w:proofErr w:type="spellEnd"/>
            <w:r w:rsidRPr="00D3154A">
              <w:rPr>
                <w:rFonts w:cs="Times New Roman"/>
                <w:bCs/>
                <w:sz w:val="24"/>
                <w:szCs w:val="24"/>
              </w:rPr>
              <w:t>. Степана Бандери, 19).</w:t>
            </w:r>
            <w:r>
              <w:rPr>
                <w:rFonts w:cs="Times New Roman"/>
                <w:bCs/>
                <w:sz w:val="24"/>
                <w:szCs w:val="24"/>
              </w:rPr>
              <w:t xml:space="preserve"> </w:t>
            </w:r>
          </w:p>
          <w:p w:rsidR="00B72E63" w:rsidRPr="00D3154A" w:rsidRDefault="00B72E63" w:rsidP="00EA5EED">
            <w:pPr>
              <w:spacing w:line="240" w:lineRule="auto"/>
              <w:jc w:val="both"/>
              <w:rPr>
                <w:sz w:val="24"/>
                <w:szCs w:val="24"/>
              </w:rPr>
            </w:pPr>
            <w:r>
              <w:rPr>
                <w:rFonts w:cs="Times New Roman"/>
                <w:bCs/>
                <w:sz w:val="24"/>
                <w:szCs w:val="24"/>
              </w:rPr>
              <w:t>Інформацію   щодо   зазначеного   формату  зустрічі   буде</w:t>
            </w:r>
          </w:p>
          <w:p w:rsidR="00B72E63" w:rsidRPr="00D3154A" w:rsidRDefault="00B72E63" w:rsidP="00EA5EED">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bCs/>
                <w:color w:val="auto"/>
                <w:sz w:val="24"/>
                <w:szCs w:val="24"/>
              </w:rPr>
              <w:t>надано додатково.</w:t>
            </w:r>
          </w:p>
          <w:p w:rsidR="00B72E63" w:rsidRPr="00D3154A" w:rsidRDefault="00B72E63" w:rsidP="00EA5EED">
            <w:pPr>
              <w:tabs>
                <w:tab w:val="left" w:pos="785"/>
              </w:tabs>
              <w:spacing w:line="240" w:lineRule="auto"/>
              <w:jc w:val="both"/>
              <w:rPr>
                <w:rFonts w:cs="Times New Roman"/>
                <w:sz w:val="24"/>
                <w:szCs w:val="24"/>
                <w:lang w:eastAsia="ru-RU"/>
              </w:rPr>
            </w:pPr>
            <w:r w:rsidRPr="00D3154A">
              <w:rPr>
                <w:sz w:val="24"/>
                <w:szCs w:val="24"/>
              </w:rPr>
              <w:t xml:space="preserve">Учасникам конкурсу при собі необхідно мати паспорт громадянина України або інший документ, який посвідчує особу та підтверджує громадянство України </w:t>
            </w:r>
          </w:p>
        </w:tc>
      </w:tr>
      <w:tr w:rsidR="00B72E63" w:rsidRPr="00ED5991" w:rsidTr="004F7066">
        <w:trPr>
          <w:tblCellSpacing w:w="22" w:type="dxa"/>
        </w:trPr>
        <w:tc>
          <w:tcPr>
            <w:tcW w:w="1898" w:type="pct"/>
            <w:gridSpan w:val="2"/>
          </w:tcPr>
          <w:p w:rsidR="00B72E63" w:rsidRDefault="00B72E63" w:rsidP="000936A5">
            <w:pPr>
              <w:spacing w:line="240" w:lineRule="auto"/>
              <w:rPr>
                <w:rFonts w:cs="Times New Roman"/>
                <w:sz w:val="24"/>
                <w:szCs w:val="24"/>
                <w:lang w:eastAsia="ru-RU"/>
              </w:rPr>
            </w:pPr>
            <w:r w:rsidRPr="00ED5991">
              <w:rPr>
                <w:rFonts w:cs="Times New Roman"/>
                <w:sz w:val="24"/>
                <w:szCs w:val="24"/>
                <w:lang w:eastAsia="ru-RU"/>
              </w:rPr>
              <w:lastRenderedPageBreak/>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p w:rsidR="000936A5" w:rsidRPr="00ED5991" w:rsidRDefault="000936A5" w:rsidP="000936A5">
            <w:pPr>
              <w:spacing w:line="240" w:lineRule="auto"/>
              <w:rPr>
                <w:rFonts w:cs="Times New Roman"/>
                <w:sz w:val="24"/>
                <w:szCs w:val="24"/>
                <w:lang w:eastAsia="ru-RU"/>
              </w:rPr>
            </w:pPr>
          </w:p>
        </w:tc>
        <w:tc>
          <w:tcPr>
            <w:tcW w:w="3037" w:type="pct"/>
          </w:tcPr>
          <w:p w:rsidR="00B72E63" w:rsidRPr="00ED5991" w:rsidRDefault="00B72E63" w:rsidP="0040488B">
            <w:pPr>
              <w:tabs>
                <w:tab w:val="left" w:pos="785"/>
              </w:tabs>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B72E63" w:rsidRPr="00ED5991" w:rsidTr="0040488B">
        <w:trPr>
          <w:tblCellSpacing w:w="22" w:type="dxa"/>
        </w:trPr>
        <w:tc>
          <w:tcPr>
            <w:tcW w:w="4957" w:type="pct"/>
            <w:gridSpan w:val="3"/>
          </w:tcPr>
          <w:p w:rsidR="00B72E63" w:rsidRPr="00DA0AC7" w:rsidRDefault="00B72E63" w:rsidP="0040488B">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B72E63" w:rsidRPr="00ED5991" w:rsidTr="004F7066">
        <w:trPr>
          <w:tblCellSpacing w:w="22" w:type="dxa"/>
        </w:trPr>
        <w:tc>
          <w:tcPr>
            <w:tcW w:w="157" w:type="pct"/>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t>1.</w:t>
            </w:r>
          </w:p>
        </w:tc>
        <w:tc>
          <w:tcPr>
            <w:tcW w:w="1720" w:type="pct"/>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t>Освіта</w:t>
            </w:r>
          </w:p>
        </w:tc>
        <w:tc>
          <w:tcPr>
            <w:tcW w:w="3037" w:type="pct"/>
          </w:tcPr>
          <w:p w:rsidR="000936A5" w:rsidRDefault="004F7066" w:rsidP="000936A5">
            <w:pPr>
              <w:spacing w:line="240" w:lineRule="auto"/>
              <w:jc w:val="both"/>
              <w:rPr>
                <w:color w:val="000000"/>
                <w:sz w:val="24"/>
                <w:szCs w:val="24"/>
              </w:rPr>
            </w:pPr>
            <w:r w:rsidRPr="00C3142C">
              <w:rPr>
                <w:sz w:val="24"/>
                <w:szCs w:val="24"/>
              </w:rPr>
              <w:t>вища освіта</w:t>
            </w:r>
            <w:r>
              <w:rPr>
                <w:sz w:val="24"/>
                <w:szCs w:val="24"/>
              </w:rPr>
              <w:t xml:space="preserve"> </w:t>
            </w:r>
            <w:r w:rsidRPr="00C3142C">
              <w:rPr>
                <w:sz w:val="24"/>
                <w:szCs w:val="24"/>
              </w:rPr>
              <w:t>за освітнім ступенем не нижче магістра</w:t>
            </w:r>
            <w:r>
              <w:rPr>
                <w:sz w:val="24"/>
                <w:szCs w:val="24"/>
              </w:rPr>
              <w:t xml:space="preserve"> </w:t>
            </w:r>
            <w:r w:rsidRPr="009203DD">
              <w:rPr>
                <w:sz w:val="24"/>
                <w:szCs w:val="24"/>
              </w:rPr>
              <w:t xml:space="preserve">за спеціальністю </w:t>
            </w:r>
            <w:r w:rsidRPr="009203DD">
              <w:rPr>
                <w:rStyle w:val="rvts0"/>
                <w:sz w:val="24"/>
                <w:szCs w:val="24"/>
              </w:rPr>
              <w:t>“Право”</w:t>
            </w:r>
            <w:r>
              <w:rPr>
                <w:sz w:val="24"/>
                <w:szCs w:val="24"/>
              </w:rPr>
              <w:t xml:space="preserve"> </w:t>
            </w:r>
            <w:r>
              <w:rPr>
                <w:color w:val="000000"/>
                <w:sz w:val="24"/>
                <w:szCs w:val="24"/>
              </w:rPr>
              <w:t xml:space="preserve">(відповідно до підпункту 2 пункту 2 розділу XV “Прикінцеві та перехідні положення” Закону України “Про вищу освіту” вища освіта за освітньо-кваліфікаційним рівнем </w:t>
            </w:r>
            <w:r>
              <w:rPr>
                <w:color w:val="000000"/>
                <w:sz w:val="24"/>
                <w:szCs w:val="24"/>
                <w:u w:val="single"/>
              </w:rPr>
              <w:t>спеціаліста</w:t>
            </w:r>
            <w:r>
              <w:rPr>
                <w:color w:val="000000"/>
                <w:sz w:val="24"/>
                <w:szCs w:val="24"/>
              </w:rPr>
              <w:t xml:space="preserve"> (повна вища освіта) прирівнюється до вищої освіти ступеня </w:t>
            </w:r>
            <w:r>
              <w:rPr>
                <w:color w:val="000000"/>
                <w:sz w:val="24"/>
                <w:szCs w:val="24"/>
                <w:u w:val="single"/>
              </w:rPr>
              <w:t>магістра</w:t>
            </w:r>
            <w:r>
              <w:rPr>
                <w:color w:val="000000"/>
                <w:sz w:val="24"/>
                <w:szCs w:val="24"/>
              </w:rPr>
              <w:t>)</w:t>
            </w:r>
          </w:p>
          <w:p w:rsidR="000936A5" w:rsidRPr="00DA0AC7" w:rsidRDefault="000936A5" w:rsidP="000936A5">
            <w:pPr>
              <w:spacing w:line="240" w:lineRule="auto"/>
              <w:jc w:val="both"/>
              <w:rPr>
                <w:sz w:val="24"/>
                <w:szCs w:val="24"/>
              </w:rPr>
            </w:pPr>
          </w:p>
        </w:tc>
      </w:tr>
      <w:tr w:rsidR="00B72E63" w:rsidRPr="00ED5991" w:rsidTr="004F7066">
        <w:trPr>
          <w:tblCellSpacing w:w="22" w:type="dxa"/>
        </w:trPr>
        <w:tc>
          <w:tcPr>
            <w:tcW w:w="157" w:type="pct"/>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t>2.</w:t>
            </w:r>
          </w:p>
        </w:tc>
        <w:tc>
          <w:tcPr>
            <w:tcW w:w="1720" w:type="pct"/>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37" w:type="pct"/>
          </w:tcPr>
          <w:p w:rsidR="00B72E63" w:rsidRDefault="00B72E63" w:rsidP="0040488B">
            <w:pPr>
              <w:spacing w:line="240" w:lineRule="auto"/>
              <w:jc w:val="both"/>
              <w:rPr>
                <w:sz w:val="24"/>
                <w:szCs w:val="24"/>
              </w:rPr>
            </w:pPr>
            <w:r>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0936A5" w:rsidRPr="00DA0AC7" w:rsidRDefault="000936A5" w:rsidP="0040488B">
            <w:pPr>
              <w:spacing w:line="240" w:lineRule="auto"/>
              <w:jc w:val="both"/>
              <w:rPr>
                <w:sz w:val="24"/>
                <w:szCs w:val="24"/>
              </w:rPr>
            </w:pPr>
          </w:p>
        </w:tc>
      </w:tr>
      <w:tr w:rsidR="00B72E63" w:rsidRPr="00ED5991" w:rsidTr="004F7066">
        <w:trPr>
          <w:tblCellSpacing w:w="22" w:type="dxa"/>
        </w:trPr>
        <w:tc>
          <w:tcPr>
            <w:tcW w:w="157" w:type="pct"/>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t>3.</w:t>
            </w:r>
          </w:p>
        </w:tc>
        <w:tc>
          <w:tcPr>
            <w:tcW w:w="1720" w:type="pct"/>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37" w:type="pct"/>
          </w:tcPr>
          <w:p w:rsidR="00B72E63" w:rsidRPr="00DA0AC7" w:rsidRDefault="00B72E63" w:rsidP="0040488B">
            <w:pPr>
              <w:spacing w:line="240" w:lineRule="auto"/>
              <w:rPr>
                <w:rFonts w:cs="Times New Roman"/>
                <w:sz w:val="24"/>
                <w:szCs w:val="24"/>
              </w:rPr>
            </w:pPr>
            <w:r w:rsidRPr="00DA0AC7">
              <w:rPr>
                <w:rStyle w:val="rvts0"/>
                <w:sz w:val="24"/>
                <w:szCs w:val="24"/>
              </w:rPr>
              <w:t>вільне володіння державною мовою</w:t>
            </w:r>
          </w:p>
        </w:tc>
      </w:tr>
      <w:tr w:rsidR="00B72E63" w:rsidRPr="00ED5991" w:rsidTr="004F7066">
        <w:trPr>
          <w:tblCellSpacing w:w="22" w:type="dxa"/>
        </w:trPr>
        <w:tc>
          <w:tcPr>
            <w:tcW w:w="157" w:type="pct"/>
          </w:tcPr>
          <w:p w:rsidR="00B72E63" w:rsidRPr="00ED5991" w:rsidRDefault="00B72E63" w:rsidP="0040488B">
            <w:pPr>
              <w:spacing w:line="240" w:lineRule="auto"/>
              <w:rPr>
                <w:rFonts w:cs="Times New Roman"/>
                <w:sz w:val="24"/>
                <w:szCs w:val="24"/>
                <w:lang w:eastAsia="ru-RU"/>
              </w:rPr>
            </w:pPr>
            <w:r>
              <w:rPr>
                <w:rFonts w:cs="Times New Roman"/>
                <w:sz w:val="24"/>
                <w:szCs w:val="24"/>
                <w:lang w:eastAsia="ru-RU"/>
              </w:rPr>
              <w:t>4.</w:t>
            </w:r>
          </w:p>
        </w:tc>
        <w:tc>
          <w:tcPr>
            <w:tcW w:w="1720" w:type="pct"/>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037" w:type="pct"/>
          </w:tcPr>
          <w:p w:rsidR="00B72E63" w:rsidRPr="00DA0AC7" w:rsidRDefault="00B72E63" w:rsidP="0040488B">
            <w:pPr>
              <w:spacing w:line="240" w:lineRule="auto"/>
              <w:rPr>
                <w:rStyle w:val="rvts0"/>
                <w:sz w:val="24"/>
                <w:szCs w:val="24"/>
              </w:rPr>
            </w:pPr>
            <w:r>
              <w:rPr>
                <w:sz w:val="24"/>
                <w:szCs w:val="24"/>
              </w:rPr>
              <w:t>не потребує</w:t>
            </w:r>
          </w:p>
        </w:tc>
      </w:tr>
      <w:tr w:rsidR="00B72E63" w:rsidRPr="00ED5991" w:rsidTr="0040488B">
        <w:trPr>
          <w:tblCellSpacing w:w="22" w:type="dxa"/>
        </w:trPr>
        <w:tc>
          <w:tcPr>
            <w:tcW w:w="4957" w:type="pct"/>
            <w:gridSpan w:val="3"/>
            <w:vAlign w:val="center"/>
          </w:tcPr>
          <w:p w:rsidR="00B72E63" w:rsidRPr="00776ABE" w:rsidRDefault="00B72E63" w:rsidP="0040488B">
            <w:pPr>
              <w:spacing w:line="240" w:lineRule="auto"/>
              <w:jc w:val="center"/>
              <w:rPr>
                <w:rFonts w:cs="Times New Roman"/>
                <w:b/>
                <w:szCs w:val="28"/>
                <w:lang w:eastAsia="ru-RU"/>
              </w:rPr>
            </w:pPr>
            <w:r w:rsidRPr="00776ABE">
              <w:rPr>
                <w:rFonts w:cs="Times New Roman"/>
                <w:b/>
                <w:szCs w:val="28"/>
                <w:lang w:eastAsia="ru-RU"/>
              </w:rPr>
              <w:t>Вимоги до компетентності</w:t>
            </w:r>
          </w:p>
        </w:tc>
      </w:tr>
      <w:tr w:rsidR="00B72E63" w:rsidRPr="00ED5991" w:rsidTr="004F7066">
        <w:trPr>
          <w:tblCellSpacing w:w="22" w:type="dxa"/>
        </w:trPr>
        <w:tc>
          <w:tcPr>
            <w:tcW w:w="1898" w:type="pct"/>
            <w:gridSpan w:val="2"/>
          </w:tcPr>
          <w:p w:rsidR="00B72E63" w:rsidRPr="00ED5991" w:rsidRDefault="00B72E63" w:rsidP="0040488B">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37" w:type="pct"/>
          </w:tcPr>
          <w:p w:rsidR="00B72E63" w:rsidRPr="00776ABE" w:rsidRDefault="00B72E63" w:rsidP="0040488B">
            <w:pPr>
              <w:spacing w:line="240" w:lineRule="auto"/>
              <w:jc w:val="center"/>
              <w:rPr>
                <w:rFonts w:cs="Times New Roman"/>
                <w:sz w:val="24"/>
                <w:szCs w:val="24"/>
                <w:lang w:eastAsia="ru-RU"/>
              </w:rPr>
            </w:pPr>
            <w:r w:rsidRPr="00776ABE">
              <w:rPr>
                <w:rFonts w:cs="Times New Roman"/>
                <w:sz w:val="24"/>
                <w:szCs w:val="24"/>
                <w:lang w:eastAsia="ru-RU"/>
              </w:rPr>
              <w:t>Компоненти вимоги</w:t>
            </w:r>
          </w:p>
        </w:tc>
      </w:tr>
      <w:tr w:rsidR="00B72E63" w:rsidRPr="00ED5991" w:rsidTr="004F7066">
        <w:trPr>
          <w:tblCellSpacing w:w="22" w:type="dxa"/>
        </w:trPr>
        <w:tc>
          <w:tcPr>
            <w:tcW w:w="157" w:type="pct"/>
          </w:tcPr>
          <w:p w:rsidR="00B72E63" w:rsidRPr="00ED5991" w:rsidRDefault="00B72E63" w:rsidP="0040488B">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720" w:type="pct"/>
            <w:tcBorders>
              <w:top w:val="single" w:sz="4" w:space="0" w:color="auto"/>
              <w:left w:val="single" w:sz="4" w:space="0" w:color="auto"/>
              <w:bottom w:val="single" w:sz="4" w:space="0" w:color="auto"/>
              <w:right w:val="single" w:sz="4" w:space="0" w:color="auto"/>
            </w:tcBorders>
          </w:tcPr>
          <w:p w:rsidR="00B72E63" w:rsidRPr="00ED5991" w:rsidRDefault="00B72E63" w:rsidP="0040488B">
            <w:pPr>
              <w:rPr>
                <w:rFonts w:cs="Times New Roman"/>
                <w:color w:val="000000"/>
                <w:sz w:val="24"/>
                <w:szCs w:val="24"/>
                <w:lang w:eastAsia="ru-RU"/>
              </w:rPr>
            </w:pPr>
            <w:r>
              <w:rPr>
                <w:rFonts w:cs="Times New Roman"/>
                <w:color w:val="000000"/>
                <w:sz w:val="24"/>
                <w:szCs w:val="24"/>
                <w:lang w:eastAsia="ru-RU"/>
              </w:rPr>
              <w:t>Лідерство</w:t>
            </w:r>
          </w:p>
        </w:tc>
        <w:tc>
          <w:tcPr>
            <w:tcW w:w="3037" w:type="pct"/>
            <w:tcBorders>
              <w:top w:val="single" w:sz="4" w:space="0" w:color="auto"/>
              <w:left w:val="single" w:sz="4" w:space="0" w:color="auto"/>
              <w:bottom w:val="single" w:sz="4" w:space="0" w:color="auto"/>
              <w:right w:val="single" w:sz="4" w:space="0" w:color="auto"/>
            </w:tcBorders>
          </w:tcPr>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мотивувати до ефективної професійної діяльності;</w:t>
            </w:r>
          </w:p>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сприяння всебічному розвитку особистості;</w:t>
            </w:r>
          </w:p>
          <w:p w:rsidR="00B72E63"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вміння делегувати повноваження та уп</w:t>
            </w:r>
            <w:r>
              <w:rPr>
                <w:rFonts w:cs="Times New Roman"/>
                <w:color w:val="000000"/>
                <w:sz w:val="24"/>
                <w:szCs w:val="24"/>
                <w:lang w:eastAsia="ru-RU"/>
              </w:rPr>
              <w:t>равляти результатами діяльності</w:t>
            </w:r>
          </w:p>
          <w:p w:rsidR="000936A5" w:rsidRPr="00776ABE" w:rsidRDefault="000936A5" w:rsidP="0040488B">
            <w:pPr>
              <w:spacing w:line="240" w:lineRule="auto"/>
              <w:jc w:val="both"/>
              <w:rPr>
                <w:rFonts w:cs="Times New Roman"/>
                <w:color w:val="000000"/>
                <w:sz w:val="24"/>
                <w:szCs w:val="24"/>
                <w:lang w:eastAsia="ru-RU"/>
              </w:rPr>
            </w:pPr>
            <w:bookmarkStart w:id="0" w:name="_GoBack"/>
            <w:bookmarkEnd w:id="0"/>
          </w:p>
        </w:tc>
      </w:tr>
      <w:tr w:rsidR="00B72E63" w:rsidRPr="00ED5991" w:rsidTr="004F7066">
        <w:trPr>
          <w:tblCellSpacing w:w="22" w:type="dxa"/>
        </w:trPr>
        <w:tc>
          <w:tcPr>
            <w:tcW w:w="157" w:type="pct"/>
          </w:tcPr>
          <w:p w:rsidR="00B72E63" w:rsidRPr="00ED5991" w:rsidRDefault="00B72E63" w:rsidP="0040488B">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720" w:type="pct"/>
            <w:tcBorders>
              <w:top w:val="single" w:sz="4" w:space="0" w:color="auto"/>
              <w:left w:val="single" w:sz="4" w:space="0" w:color="auto"/>
              <w:bottom w:val="single" w:sz="4" w:space="0" w:color="auto"/>
              <w:right w:val="single" w:sz="4" w:space="0" w:color="auto"/>
            </w:tcBorders>
          </w:tcPr>
          <w:p w:rsidR="00B72E63" w:rsidRPr="00ED5991" w:rsidRDefault="00B72E63" w:rsidP="0040488B">
            <w:pPr>
              <w:rPr>
                <w:rFonts w:cs="Times New Roman"/>
                <w:color w:val="000000"/>
                <w:sz w:val="24"/>
                <w:szCs w:val="24"/>
                <w:lang w:eastAsia="ru-RU"/>
              </w:rPr>
            </w:pPr>
            <w:r>
              <w:rPr>
                <w:rFonts w:cs="Times New Roman"/>
                <w:color w:val="000000"/>
                <w:sz w:val="24"/>
                <w:szCs w:val="24"/>
                <w:lang w:eastAsia="ru-RU"/>
              </w:rPr>
              <w:t>Прийняття ефективних рішень</w:t>
            </w:r>
          </w:p>
        </w:tc>
        <w:tc>
          <w:tcPr>
            <w:tcW w:w="3037" w:type="pct"/>
            <w:tcBorders>
              <w:top w:val="single" w:sz="4" w:space="0" w:color="auto"/>
              <w:left w:val="single" w:sz="4" w:space="0" w:color="auto"/>
              <w:bottom w:val="single" w:sz="4" w:space="0" w:color="auto"/>
              <w:right w:val="single" w:sz="4" w:space="0" w:color="auto"/>
            </w:tcBorders>
          </w:tcPr>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здатність приймати вчасні та виважені рішення;</w:t>
            </w:r>
          </w:p>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аналіз альтернатив;</w:t>
            </w:r>
          </w:p>
          <w:p w:rsidR="00B72E63"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автономність та ініціативність щодо пропозицій і рішень</w:t>
            </w:r>
          </w:p>
          <w:p w:rsidR="000936A5" w:rsidRPr="00776ABE" w:rsidRDefault="000936A5" w:rsidP="0040488B">
            <w:pPr>
              <w:spacing w:line="240" w:lineRule="auto"/>
              <w:jc w:val="both"/>
              <w:rPr>
                <w:rFonts w:cs="Times New Roman"/>
                <w:color w:val="000000"/>
                <w:sz w:val="24"/>
                <w:szCs w:val="24"/>
                <w:lang w:eastAsia="ru-RU"/>
              </w:rPr>
            </w:pPr>
          </w:p>
        </w:tc>
      </w:tr>
      <w:tr w:rsidR="00B72E63" w:rsidRPr="00ED5991" w:rsidTr="004F7066">
        <w:trPr>
          <w:tblCellSpacing w:w="22" w:type="dxa"/>
        </w:trPr>
        <w:tc>
          <w:tcPr>
            <w:tcW w:w="157" w:type="pct"/>
          </w:tcPr>
          <w:p w:rsidR="00B72E63" w:rsidRPr="00ED5991" w:rsidRDefault="00B72E63" w:rsidP="0040488B">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720" w:type="pct"/>
            <w:tcBorders>
              <w:top w:val="single" w:sz="4" w:space="0" w:color="auto"/>
              <w:left w:val="single" w:sz="4" w:space="0" w:color="auto"/>
              <w:bottom w:val="single" w:sz="4" w:space="0" w:color="auto"/>
              <w:right w:val="single" w:sz="4" w:space="0" w:color="auto"/>
            </w:tcBorders>
            <w:shd w:val="clear" w:color="auto" w:fill="FFFFFF" w:themeFill="background1"/>
          </w:tcPr>
          <w:p w:rsidR="00B72E63" w:rsidRPr="00ED5991" w:rsidRDefault="00B72E63" w:rsidP="0040488B">
            <w:pPr>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37" w:type="pct"/>
            <w:tcBorders>
              <w:top w:val="single" w:sz="4" w:space="0" w:color="auto"/>
              <w:left w:val="single" w:sz="4" w:space="0" w:color="auto"/>
              <w:bottom w:val="single" w:sz="4" w:space="0" w:color="auto"/>
              <w:right w:val="single" w:sz="4" w:space="0" w:color="auto"/>
            </w:tcBorders>
          </w:tcPr>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чітке і точне формулювання мети, цілей і завдань службової діяльності;</w:t>
            </w:r>
          </w:p>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комплексний підхід до виконання завдань, виявлення ризиків;</w:t>
            </w:r>
          </w:p>
          <w:p w:rsidR="00B72E63"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p w:rsidR="000936A5" w:rsidRPr="00776ABE" w:rsidRDefault="000936A5" w:rsidP="0040488B">
            <w:pPr>
              <w:spacing w:line="240" w:lineRule="auto"/>
              <w:jc w:val="both"/>
              <w:rPr>
                <w:rFonts w:cs="Times New Roman"/>
                <w:color w:val="000000"/>
                <w:sz w:val="24"/>
                <w:szCs w:val="24"/>
                <w:lang w:eastAsia="ru-RU"/>
              </w:rPr>
            </w:pPr>
          </w:p>
        </w:tc>
      </w:tr>
      <w:tr w:rsidR="00B72E63" w:rsidRPr="00ED5991" w:rsidTr="004F7066">
        <w:trPr>
          <w:tblCellSpacing w:w="22" w:type="dxa"/>
        </w:trPr>
        <w:tc>
          <w:tcPr>
            <w:tcW w:w="157" w:type="pct"/>
          </w:tcPr>
          <w:p w:rsidR="00B72E63" w:rsidRPr="00ED5991" w:rsidRDefault="00B72E63" w:rsidP="0040488B">
            <w:pPr>
              <w:spacing w:line="240" w:lineRule="auto"/>
              <w:rPr>
                <w:rFonts w:cs="Times New Roman"/>
                <w:color w:val="000000"/>
                <w:sz w:val="24"/>
                <w:szCs w:val="24"/>
                <w:lang w:eastAsia="ru-RU"/>
              </w:rPr>
            </w:pPr>
            <w:r>
              <w:rPr>
                <w:rFonts w:cs="Times New Roman"/>
                <w:color w:val="000000"/>
                <w:sz w:val="24"/>
                <w:szCs w:val="24"/>
                <w:lang w:eastAsia="ru-RU"/>
              </w:rPr>
              <w:t>4.</w:t>
            </w:r>
          </w:p>
        </w:tc>
        <w:tc>
          <w:tcPr>
            <w:tcW w:w="1720" w:type="pct"/>
            <w:tcBorders>
              <w:top w:val="single" w:sz="4" w:space="0" w:color="auto"/>
              <w:left w:val="single" w:sz="4" w:space="0" w:color="auto"/>
              <w:bottom w:val="single" w:sz="4" w:space="0" w:color="auto"/>
              <w:right w:val="single" w:sz="4" w:space="0" w:color="auto"/>
            </w:tcBorders>
            <w:shd w:val="clear" w:color="auto" w:fill="FFFFFF" w:themeFill="background1"/>
          </w:tcPr>
          <w:p w:rsidR="00B72E63" w:rsidRDefault="00B72E63" w:rsidP="0040488B">
            <w:pPr>
              <w:rPr>
                <w:rFonts w:cs="Times New Roman"/>
                <w:color w:val="000000"/>
                <w:sz w:val="24"/>
                <w:szCs w:val="24"/>
                <w:lang w:eastAsia="ru-RU"/>
              </w:rPr>
            </w:pPr>
            <w:r>
              <w:rPr>
                <w:rFonts w:cs="Times New Roman"/>
                <w:color w:val="000000"/>
                <w:sz w:val="24"/>
                <w:szCs w:val="24"/>
                <w:lang w:eastAsia="ru-RU"/>
              </w:rPr>
              <w:t>Командна робота та взаємодія</w:t>
            </w:r>
          </w:p>
        </w:tc>
        <w:tc>
          <w:tcPr>
            <w:tcW w:w="3037" w:type="pct"/>
            <w:tcBorders>
              <w:top w:val="single" w:sz="4" w:space="0" w:color="auto"/>
              <w:left w:val="single" w:sz="4" w:space="0" w:color="auto"/>
              <w:bottom w:val="single" w:sz="4" w:space="0" w:color="auto"/>
              <w:right w:val="single" w:sz="4" w:space="0" w:color="auto"/>
            </w:tcBorders>
          </w:tcPr>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розуміння ваги свого внеску у загальний результат (структурного підрозділу/державного органу);</w:t>
            </w:r>
          </w:p>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орієнтація на командний результат;</w:t>
            </w:r>
          </w:p>
          <w:p w:rsidR="00B72E63" w:rsidRPr="00776ABE" w:rsidRDefault="00B72E63" w:rsidP="0040488B">
            <w:pPr>
              <w:spacing w:line="240" w:lineRule="auto"/>
              <w:jc w:val="both"/>
              <w:rPr>
                <w:rFonts w:cs="Times New Roman"/>
                <w:color w:val="000000"/>
                <w:sz w:val="24"/>
                <w:szCs w:val="24"/>
                <w:lang w:eastAsia="ru-RU"/>
              </w:rPr>
            </w:pPr>
            <w:r w:rsidRPr="00776ABE">
              <w:rPr>
                <w:rFonts w:cs="Times New Roman"/>
                <w:color w:val="000000"/>
                <w:sz w:val="24"/>
                <w:szCs w:val="24"/>
                <w:lang w:eastAsia="ru-RU"/>
              </w:rPr>
              <w:t>- готовність працювати в команді та сприяти колегам у їх професійній діяльності задля досягнення спільних цілей;</w:t>
            </w:r>
          </w:p>
          <w:p w:rsidR="00B72E63" w:rsidRDefault="00B72E63" w:rsidP="0040488B">
            <w:pPr>
              <w:jc w:val="both"/>
              <w:rPr>
                <w:rFonts w:cs="Times New Roman"/>
                <w:color w:val="000000"/>
                <w:sz w:val="24"/>
                <w:szCs w:val="24"/>
                <w:lang w:eastAsia="ru-RU"/>
              </w:rPr>
            </w:pPr>
            <w:r w:rsidRPr="00776ABE">
              <w:rPr>
                <w:rFonts w:cs="Times New Roman"/>
                <w:color w:val="000000"/>
                <w:sz w:val="24"/>
                <w:szCs w:val="24"/>
                <w:lang w:eastAsia="ru-RU"/>
              </w:rPr>
              <w:t>- відкритість в обміні інформацією</w:t>
            </w:r>
          </w:p>
          <w:p w:rsidR="000936A5" w:rsidRPr="00776ABE" w:rsidRDefault="000936A5" w:rsidP="0040488B">
            <w:pPr>
              <w:jc w:val="both"/>
              <w:rPr>
                <w:rFonts w:cs="Times New Roman"/>
                <w:color w:val="000000"/>
                <w:sz w:val="24"/>
                <w:szCs w:val="24"/>
                <w:lang w:eastAsia="ru-RU"/>
              </w:rPr>
            </w:pPr>
          </w:p>
        </w:tc>
      </w:tr>
      <w:tr w:rsidR="00B72E63" w:rsidRPr="00ED5991" w:rsidTr="0040488B">
        <w:trPr>
          <w:tblCellSpacing w:w="22" w:type="dxa"/>
        </w:trPr>
        <w:tc>
          <w:tcPr>
            <w:tcW w:w="4957" w:type="pct"/>
            <w:gridSpan w:val="3"/>
          </w:tcPr>
          <w:p w:rsidR="00B72E63" w:rsidRPr="00ED5991" w:rsidRDefault="00B72E63" w:rsidP="0040488B">
            <w:pPr>
              <w:jc w:val="center"/>
              <w:rPr>
                <w:rFonts w:cs="Times New Roman"/>
                <w:b/>
                <w:color w:val="000000"/>
                <w:szCs w:val="28"/>
                <w:lang w:eastAsia="ru-RU"/>
              </w:rPr>
            </w:pPr>
            <w:r w:rsidRPr="00ED5991">
              <w:rPr>
                <w:rFonts w:cs="Times New Roman"/>
                <w:b/>
                <w:color w:val="000000"/>
                <w:szCs w:val="28"/>
                <w:lang w:eastAsia="ru-RU"/>
              </w:rPr>
              <w:lastRenderedPageBreak/>
              <w:t>Професійні знання</w:t>
            </w:r>
          </w:p>
        </w:tc>
      </w:tr>
      <w:tr w:rsidR="00B72E63" w:rsidRPr="00ED5991" w:rsidTr="004F7066">
        <w:trPr>
          <w:tblCellSpacing w:w="22" w:type="dxa"/>
        </w:trPr>
        <w:tc>
          <w:tcPr>
            <w:tcW w:w="1898" w:type="pct"/>
            <w:gridSpan w:val="2"/>
          </w:tcPr>
          <w:p w:rsidR="00B72E63" w:rsidRPr="00ED5991" w:rsidRDefault="00B72E63" w:rsidP="0040488B">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37" w:type="pct"/>
          </w:tcPr>
          <w:p w:rsidR="00B72E63" w:rsidRPr="00ED5991" w:rsidRDefault="00B72E63" w:rsidP="0040488B">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B72E63" w:rsidRPr="00ED5991" w:rsidTr="004F7066">
        <w:trPr>
          <w:trHeight w:val="1339"/>
          <w:tblCellSpacing w:w="22" w:type="dxa"/>
        </w:trPr>
        <w:tc>
          <w:tcPr>
            <w:tcW w:w="157" w:type="pct"/>
          </w:tcPr>
          <w:p w:rsidR="00B72E63" w:rsidRPr="00ED5991" w:rsidRDefault="00B72E63" w:rsidP="0040488B">
            <w:pPr>
              <w:spacing w:line="240" w:lineRule="auto"/>
              <w:rPr>
                <w:rFonts w:cs="Times New Roman"/>
                <w:sz w:val="24"/>
                <w:szCs w:val="24"/>
                <w:lang w:eastAsia="ru-RU"/>
              </w:rPr>
            </w:pPr>
            <w:r w:rsidRPr="00ED5991">
              <w:rPr>
                <w:rFonts w:cs="Times New Roman"/>
                <w:sz w:val="24"/>
                <w:szCs w:val="24"/>
                <w:lang w:eastAsia="ru-RU"/>
              </w:rPr>
              <w:t>1.</w:t>
            </w:r>
          </w:p>
        </w:tc>
        <w:tc>
          <w:tcPr>
            <w:tcW w:w="1720" w:type="pct"/>
          </w:tcPr>
          <w:p w:rsidR="00B72E63" w:rsidRPr="00ED5991" w:rsidRDefault="00B72E63" w:rsidP="0040488B">
            <w:pPr>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37" w:type="pct"/>
          </w:tcPr>
          <w:p w:rsidR="00B72E63" w:rsidRPr="00E42A3F" w:rsidRDefault="00B72E63" w:rsidP="0040488B">
            <w:pPr>
              <w:rPr>
                <w:rFonts w:cs="Times New Roman"/>
                <w:color w:val="000000"/>
                <w:sz w:val="24"/>
                <w:szCs w:val="24"/>
                <w:lang w:eastAsia="ru-RU"/>
              </w:rPr>
            </w:pPr>
            <w:r>
              <w:rPr>
                <w:rFonts w:cs="Times New Roman"/>
                <w:color w:val="000000"/>
                <w:sz w:val="24"/>
                <w:szCs w:val="24"/>
                <w:lang w:eastAsia="ru-RU"/>
              </w:rPr>
              <w:t>Знання:</w:t>
            </w:r>
          </w:p>
          <w:p w:rsidR="00B72E63" w:rsidRPr="00ED5991" w:rsidRDefault="00B72E63" w:rsidP="0040488B">
            <w:pPr>
              <w:spacing w:line="240" w:lineRule="auto"/>
              <w:jc w:val="both"/>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B72E63" w:rsidRPr="00ED5991" w:rsidRDefault="00B72E63" w:rsidP="0040488B">
            <w:pPr>
              <w:spacing w:line="240" w:lineRule="auto"/>
              <w:jc w:val="both"/>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B72E63" w:rsidRPr="00ED3784" w:rsidRDefault="00B72E63" w:rsidP="0040488B">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4F7066" w:rsidRPr="00ED5991" w:rsidTr="004F7066">
        <w:trPr>
          <w:tblCellSpacing w:w="22" w:type="dxa"/>
        </w:trPr>
        <w:tc>
          <w:tcPr>
            <w:tcW w:w="157" w:type="pct"/>
          </w:tcPr>
          <w:p w:rsidR="004F7066" w:rsidRPr="00ED5991" w:rsidRDefault="004F7066" w:rsidP="004F7066">
            <w:pPr>
              <w:spacing w:line="240" w:lineRule="auto"/>
              <w:rPr>
                <w:rFonts w:cs="Times New Roman"/>
                <w:sz w:val="24"/>
                <w:szCs w:val="24"/>
                <w:lang w:eastAsia="ru-RU"/>
              </w:rPr>
            </w:pPr>
            <w:r w:rsidRPr="00ED5991">
              <w:rPr>
                <w:rFonts w:cs="Times New Roman"/>
                <w:sz w:val="24"/>
                <w:szCs w:val="24"/>
                <w:lang w:eastAsia="ru-RU"/>
              </w:rPr>
              <w:t>2.</w:t>
            </w:r>
          </w:p>
        </w:tc>
        <w:tc>
          <w:tcPr>
            <w:tcW w:w="1720" w:type="pct"/>
            <w:shd w:val="clear" w:color="auto" w:fill="auto"/>
          </w:tcPr>
          <w:p w:rsidR="004F7066" w:rsidRPr="00B604C1" w:rsidRDefault="004F7066" w:rsidP="004F7066">
            <w:pPr>
              <w:jc w:val="both"/>
              <w:rPr>
                <w:rFonts w:cs="Times New Roman"/>
                <w:color w:val="000000"/>
                <w:sz w:val="24"/>
                <w:szCs w:val="24"/>
                <w:lang w:eastAsia="ru-RU"/>
              </w:rPr>
            </w:pPr>
            <w:r w:rsidRPr="00B604C1">
              <w:rPr>
                <w:rFonts w:cs="Times New Roman"/>
                <w:color w:val="000000"/>
                <w:sz w:val="24"/>
                <w:szCs w:val="24"/>
                <w:lang w:eastAsia="ru-RU"/>
              </w:rPr>
              <w:t>Знання законодавства у сфері</w:t>
            </w:r>
          </w:p>
        </w:tc>
        <w:tc>
          <w:tcPr>
            <w:tcW w:w="3037" w:type="pct"/>
            <w:shd w:val="clear" w:color="auto" w:fill="auto"/>
          </w:tcPr>
          <w:p w:rsidR="004F7066" w:rsidRPr="00FC5949" w:rsidRDefault="004F7066" w:rsidP="004F7066">
            <w:pPr>
              <w:spacing w:line="240" w:lineRule="auto"/>
              <w:jc w:val="both"/>
              <w:rPr>
                <w:sz w:val="24"/>
                <w:szCs w:val="24"/>
                <w:lang w:eastAsia="ru-RU"/>
              </w:rPr>
            </w:pPr>
            <w:r w:rsidRPr="00FC5949">
              <w:rPr>
                <w:sz w:val="24"/>
                <w:szCs w:val="24"/>
                <w:lang w:eastAsia="ru-RU"/>
              </w:rPr>
              <w:t>Знання:</w:t>
            </w:r>
          </w:p>
          <w:p w:rsidR="004F7066" w:rsidRDefault="004F7066" w:rsidP="004F7066">
            <w:pPr>
              <w:spacing w:line="240" w:lineRule="auto"/>
              <w:jc w:val="both"/>
              <w:rPr>
                <w:sz w:val="24"/>
                <w:szCs w:val="24"/>
                <w:lang w:eastAsia="ru-RU"/>
              </w:rPr>
            </w:pPr>
            <w:r>
              <w:rPr>
                <w:sz w:val="24"/>
                <w:szCs w:val="24"/>
                <w:lang w:eastAsia="ru-RU"/>
              </w:rPr>
              <w:t>- </w:t>
            </w:r>
            <w:r w:rsidRPr="00345704">
              <w:rPr>
                <w:sz w:val="24"/>
                <w:szCs w:val="24"/>
                <w:lang w:eastAsia="ru-RU"/>
              </w:rPr>
              <w:t xml:space="preserve">Закону України </w:t>
            </w:r>
            <w:r w:rsidRPr="00345704">
              <w:rPr>
                <w:sz w:val="24"/>
                <w:szCs w:val="24"/>
                <w:lang w:val="ru-RU" w:eastAsia="ru-RU"/>
              </w:rPr>
              <w:t>“</w:t>
            </w:r>
            <w:r w:rsidRPr="00345704">
              <w:rPr>
                <w:sz w:val="24"/>
                <w:szCs w:val="24"/>
                <w:lang w:eastAsia="ru-RU"/>
              </w:rPr>
              <w:t>Про державні фінансові гарантії медичного обслуговування населення</w:t>
            </w:r>
            <w:r w:rsidRPr="00345704">
              <w:rPr>
                <w:sz w:val="24"/>
                <w:szCs w:val="24"/>
                <w:lang w:val="ru-RU" w:eastAsia="ru-RU"/>
              </w:rPr>
              <w:t>”</w:t>
            </w:r>
            <w:r w:rsidRPr="00345704">
              <w:rPr>
                <w:sz w:val="24"/>
                <w:szCs w:val="24"/>
                <w:lang w:eastAsia="ru-RU"/>
              </w:rPr>
              <w:t>;</w:t>
            </w:r>
          </w:p>
          <w:p w:rsidR="004F7066" w:rsidRPr="00345704" w:rsidRDefault="004F7066" w:rsidP="004F7066">
            <w:pPr>
              <w:spacing w:line="240" w:lineRule="auto"/>
              <w:jc w:val="both"/>
              <w:rPr>
                <w:sz w:val="24"/>
                <w:szCs w:val="24"/>
                <w:lang w:eastAsia="ru-RU"/>
              </w:rPr>
            </w:pPr>
            <w:r>
              <w:rPr>
                <w:sz w:val="24"/>
                <w:szCs w:val="24"/>
                <w:lang w:eastAsia="ru-RU"/>
              </w:rPr>
              <w:t>- </w:t>
            </w:r>
            <w:r w:rsidRPr="00345704">
              <w:rPr>
                <w:sz w:val="24"/>
                <w:szCs w:val="24"/>
              </w:rPr>
              <w:t>Постанови Кабінету Міністрів України від 2</w:t>
            </w:r>
            <w:r>
              <w:rPr>
                <w:sz w:val="24"/>
                <w:szCs w:val="24"/>
              </w:rPr>
              <w:t>6</w:t>
            </w:r>
            <w:r w:rsidRPr="00345704">
              <w:rPr>
                <w:sz w:val="24"/>
                <w:szCs w:val="24"/>
              </w:rPr>
              <w:t>.1</w:t>
            </w:r>
            <w:r>
              <w:rPr>
                <w:sz w:val="24"/>
                <w:szCs w:val="24"/>
              </w:rPr>
              <w:t>1</w:t>
            </w:r>
            <w:r w:rsidRPr="00345704">
              <w:rPr>
                <w:sz w:val="24"/>
                <w:szCs w:val="24"/>
              </w:rPr>
              <w:t>.20</w:t>
            </w:r>
            <w:r>
              <w:rPr>
                <w:sz w:val="24"/>
                <w:szCs w:val="24"/>
              </w:rPr>
              <w:t>08</w:t>
            </w:r>
            <w:r w:rsidRPr="00345704">
              <w:rPr>
                <w:sz w:val="24"/>
                <w:szCs w:val="24"/>
              </w:rPr>
              <w:t xml:space="preserve"> </w:t>
            </w:r>
            <w:r w:rsidRPr="00345704">
              <w:rPr>
                <w:sz w:val="24"/>
                <w:szCs w:val="24"/>
              </w:rPr>
              <w:br/>
              <w:t>№ 10</w:t>
            </w:r>
            <w:r>
              <w:rPr>
                <w:sz w:val="24"/>
                <w:szCs w:val="24"/>
              </w:rPr>
              <w:t>40</w:t>
            </w:r>
            <w:r w:rsidRPr="00345704">
              <w:rPr>
                <w:sz w:val="24"/>
                <w:szCs w:val="24"/>
              </w:rPr>
              <w:t xml:space="preserve"> “Про</w:t>
            </w:r>
            <w:r>
              <w:rPr>
                <w:sz w:val="24"/>
                <w:szCs w:val="24"/>
              </w:rPr>
              <w:t xml:space="preserve"> затвердження</w:t>
            </w:r>
            <w:r w:rsidRPr="00345704">
              <w:rPr>
                <w:sz w:val="24"/>
                <w:szCs w:val="24"/>
              </w:rPr>
              <w:t xml:space="preserve"> </w:t>
            </w:r>
            <w:r w:rsidRPr="007103C8">
              <w:rPr>
                <w:sz w:val="24"/>
                <w:szCs w:val="24"/>
                <w:lang w:eastAsia="ru-RU"/>
              </w:rPr>
              <w:t>Загального положення про юридичну службу міністерства, іншого органу виконавчої влади, державного підприємства, установи та організації</w:t>
            </w:r>
            <w:r w:rsidRPr="00345704">
              <w:rPr>
                <w:sz w:val="24"/>
                <w:szCs w:val="24"/>
              </w:rPr>
              <w:t>”</w:t>
            </w:r>
            <w:r>
              <w:rPr>
                <w:sz w:val="24"/>
                <w:szCs w:val="24"/>
                <w:lang w:eastAsia="ru-RU"/>
              </w:rPr>
              <w:t>;</w:t>
            </w:r>
          </w:p>
          <w:p w:rsidR="004F7066" w:rsidRDefault="004F7066" w:rsidP="004F7066">
            <w:pPr>
              <w:spacing w:line="240" w:lineRule="auto"/>
              <w:jc w:val="both"/>
              <w:rPr>
                <w:sz w:val="24"/>
                <w:szCs w:val="24"/>
              </w:rPr>
            </w:pPr>
            <w:r w:rsidRPr="00345704">
              <w:rPr>
                <w:sz w:val="24"/>
                <w:szCs w:val="24"/>
                <w:lang w:eastAsia="ru-RU"/>
              </w:rPr>
              <w:t>-</w:t>
            </w:r>
            <w:r w:rsidRPr="00345704">
              <w:rPr>
                <w:sz w:val="24"/>
                <w:szCs w:val="24"/>
              </w:rPr>
              <w:t xml:space="preserve"> Постанови Кабінету Міністрів України від 27.12.2017 </w:t>
            </w:r>
            <w:r w:rsidRPr="00345704">
              <w:rPr>
                <w:sz w:val="24"/>
                <w:szCs w:val="24"/>
              </w:rPr>
              <w:br/>
              <w:t>№ 1101 “Про утворення Національної служби здоров’я України”;</w:t>
            </w:r>
          </w:p>
          <w:p w:rsidR="004F7066" w:rsidRPr="00282079" w:rsidRDefault="004F7066" w:rsidP="004F7066">
            <w:pPr>
              <w:spacing w:line="240" w:lineRule="auto"/>
              <w:jc w:val="both"/>
              <w:rPr>
                <w:sz w:val="24"/>
                <w:szCs w:val="24"/>
                <w:lang w:eastAsia="ru-RU"/>
              </w:rPr>
            </w:pPr>
            <w:r w:rsidRPr="00D77950">
              <w:rPr>
                <w:sz w:val="24"/>
                <w:szCs w:val="24"/>
                <w:lang w:eastAsia="ru-RU"/>
              </w:rPr>
              <w:t>- Постанови Кабінету Міністрів України від 27.12.2017 № 1075 “</w:t>
            </w:r>
            <w:r w:rsidRPr="00D77950">
              <w:rPr>
                <w:rFonts w:cs="Times New Roman"/>
                <w:bCs/>
                <w:sz w:val="24"/>
                <w:szCs w:val="24"/>
                <w:shd w:val="clear" w:color="auto" w:fill="FFFFFF"/>
              </w:rPr>
              <w:t>Про затвердження Методики розрахунку вартості послуги з медичного обслуговування</w:t>
            </w:r>
            <w:r w:rsidRPr="00D77950">
              <w:rPr>
                <w:sz w:val="24"/>
                <w:szCs w:val="24"/>
                <w:lang w:eastAsia="ru-RU"/>
              </w:rPr>
              <w:t>”;</w:t>
            </w:r>
          </w:p>
          <w:p w:rsidR="004F7066" w:rsidRDefault="004F7066" w:rsidP="004F7066">
            <w:pPr>
              <w:jc w:val="both"/>
            </w:pPr>
            <w:r w:rsidRPr="001B06B1">
              <w:rPr>
                <w:sz w:val="24"/>
                <w:szCs w:val="24"/>
                <w:lang w:eastAsia="ru-RU"/>
              </w:rPr>
              <w:t>- Наказу МОЗ від 19.03.2018 № 504 “Про затвердження Порядку надання первинної медичної допомоги”, зареєстрованого в Міністерстві юстиції України 21 березня  2018 р. за № 348/31800</w:t>
            </w:r>
          </w:p>
          <w:p w:rsidR="004F7066" w:rsidRPr="00E02077" w:rsidRDefault="004F7066" w:rsidP="004F7066">
            <w:pPr>
              <w:spacing w:line="240" w:lineRule="auto"/>
              <w:jc w:val="both"/>
              <w:rPr>
                <w:sz w:val="24"/>
                <w:szCs w:val="24"/>
                <w:lang w:eastAsia="ru-RU"/>
              </w:rPr>
            </w:pPr>
            <w:r w:rsidRPr="00D77950">
              <w:rPr>
                <w:sz w:val="24"/>
                <w:szCs w:val="24"/>
                <w:lang w:eastAsia="ru-RU"/>
              </w:rPr>
              <w:t xml:space="preserve">- Постанови Кабінету Міністрів України від 28.03.2018 </w:t>
            </w:r>
            <w:r>
              <w:rPr>
                <w:sz w:val="24"/>
                <w:szCs w:val="24"/>
                <w:lang w:eastAsia="ru-RU"/>
              </w:rPr>
              <w:br/>
            </w:r>
            <w:r w:rsidRPr="00D77950">
              <w:rPr>
                <w:sz w:val="24"/>
                <w:szCs w:val="24"/>
                <w:lang w:eastAsia="ru-RU"/>
              </w:rPr>
              <w:t xml:space="preserve">№ 391 “Про затвердження вимог </w:t>
            </w:r>
            <w:r w:rsidRPr="00E02077">
              <w:rPr>
                <w:sz w:val="24"/>
                <w:szCs w:val="24"/>
                <w:lang w:eastAsia="ru-RU"/>
              </w:rPr>
              <w:t>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p>
          <w:p w:rsidR="004F7066" w:rsidRDefault="004F7066" w:rsidP="004F7066">
            <w:pPr>
              <w:spacing w:line="240" w:lineRule="auto"/>
              <w:jc w:val="both"/>
              <w:rPr>
                <w:sz w:val="24"/>
                <w:szCs w:val="24"/>
                <w:lang w:eastAsia="ru-RU"/>
              </w:rPr>
            </w:pPr>
            <w:r w:rsidRPr="00E02077">
              <w:rPr>
                <w:sz w:val="24"/>
                <w:szCs w:val="24"/>
                <w:lang w:eastAsia="ru-RU"/>
              </w:rPr>
              <w:t>- Постанови Кабінету Міністрів України від 28.03.2018 № 283 “Про затвердження Порядку використання коштів, передбачених у державному бюджеті для надання первинної медичної допомоги населенню”;</w:t>
            </w:r>
          </w:p>
          <w:p w:rsidR="004F7066" w:rsidRDefault="004F7066" w:rsidP="004F7066">
            <w:pPr>
              <w:tabs>
                <w:tab w:val="left" w:pos="993"/>
              </w:tabs>
              <w:spacing w:line="240" w:lineRule="auto"/>
              <w:jc w:val="both"/>
              <w:rPr>
                <w:sz w:val="24"/>
                <w:szCs w:val="24"/>
              </w:rPr>
            </w:pPr>
            <w:r w:rsidRPr="00E02077">
              <w:rPr>
                <w:sz w:val="24"/>
                <w:szCs w:val="24"/>
              </w:rPr>
              <w:t xml:space="preserve">- Постанови Кабінету Міністрів України від 28.03.2018 </w:t>
            </w:r>
            <w:r>
              <w:rPr>
                <w:sz w:val="24"/>
                <w:szCs w:val="24"/>
              </w:rPr>
              <w:br/>
            </w:r>
            <w:r w:rsidRPr="00E02077">
              <w:rPr>
                <w:sz w:val="24"/>
                <w:szCs w:val="24"/>
              </w:rPr>
              <w:t>№ 391</w:t>
            </w:r>
            <w:r>
              <w:rPr>
                <w:sz w:val="24"/>
                <w:szCs w:val="24"/>
              </w:rPr>
              <w:t xml:space="preserve"> </w:t>
            </w:r>
            <w:r w:rsidRPr="00E02077">
              <w:rPr>
                <w:sz w:val="24"/>
                <w:szCs w:val="24"/>
              </w:rPr>
              <w:t>“Про затвердження вимог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w:t>
            </w:r>
          </w:p>
          <w:p w:rsidR="004F7066" w:rsidRPr="00E02077" w:rsidRDefault="004F7066" w:rsidP="004F7066">
            <w:pPr>
              <w:jc w:val="both"/>
              <w:rPr>
                <w:sz w:val="24"/>
                <w:szCs w:val="24"/>
                <w:lang w:eastAsia="ru-RU"/>
              </w:rPr>
            </w:pPr>
            <w:r w:rsidRPr="00E02077">
              <w:rPr>
                <w:sz w:val="24"/>
                <w:szCs w:val="24"/>
                <w:lang w:eastAsia="ru-RU"/>
              </w:rPr>
              <w:t xml:space="preserve">- Постанови Кабінету Міністрів України від 25.04.2018 </w:t>
            </w:r>
            <w:r>
              <w:rPr>
                <w:sz w:val="24"/>
                <w:szCs w:val="24"/>
                <w:lang w:eastAsia="ru-RU"/>
              </w:rPr>
              <w:br/>
            </w:r>
            <w:r w:rsidRPr="00E02077">
              <w:rPr>
                <w:sz w:val="24"/>
                <w:szCs w:val="24"/>
                <w:lang w:eastAsia="ru-RU"/>
              </w:rPr>
              <w:t xml:space="preserve">№ 411 “Деякі питання </w:t>
            </w:r>
            <w:r w:rsidRPr="00D77950">
              <w:rPr>
                <w:sz w:val="24"/>
                <w:szCs w:val="24"/>
                <w:lang w:eastAsia="ru-RU"/>
              </w:rPr>
              <w:t>електронної системи охорони здоров’я”;</w:t>
            </w:r>
          </w:p>
          <w:p w:rsidR="004F7066" w:rsidRPr="00D77950" w:rsidRDefault="004F7066" w:rsidP="004F7066">
            <w:pPr>
              <w:spacing w:line="240" w:lineRule="auto"/>
              <w:jc w:val="both"/>
              <w:rPr>
                <w:sz w:val="24"/>
                <w:szCs w:val="24"/>
                <w:lang w:eastAsia="ru-RU"/>
              </w:rPr>
            </w:pPr>
            <w:r w:rsidRPr="00E02077">
              <w:rPr>
                <w:sz w:val="24"/>
                <w:szCs w:val="24"/>
                <w:lang w:eastAsia="ru-RU"/>
              </w:rPr>
              <w:t>- Постанови Кабінету Міністрів України від 25.04.2018 № 410 “Про договори про медичне обслуговування населення за програмою медичних гарантій”;</w:t>
            </w:r>
          </w:p>
          <w:p w:rsidR="004F7066" w:rsidRPr="00E02077" w:rsidRDefault="004F7066" w:rsidP="004F7066">
            <w:pPr>
              <w:spacing w:line="240" w:lineRule="auto"/>
              <w:jc w:val="both"/>
              <w:rPr>
                <w:sz w:val="24"/>
                <w:szCs w:val="24"/>
                <w:lang w:eastAsia="ru-RU"/>
              </w:rPr>
            </w:pPr>
            <w:r w:rsidRPr="00E02077">
              <w:rPr>
                <w:sz w:val="24"/>
                <w:szCs w:val="24"/>
                <w:lang w:eastAsia="ru-RU"/>
              </w:rPr>
              <w:t>- Постанови Кабінету Міністрів України від 27.02.2019 № 141 “Про затвердження Порядку використання коштів, передбачених у державному бюджеті на відшкодування вартості лікарських засобів для лікування окремих захворювань”;</w:t>
            </w:r>
          </w:p>
          <w:p w:rsidR="004F7066" w:rsidRPr="00E02077" w:rsidRDefault="004F7066" w:rsidP="004F7066">
            <w:pPr>
              <w:spacing w:line="240" w:lineRule="auto"/>
              <w:jc w:val="both"/>
              <w:rPr>
                <w:sz w:val="24"/>
                <w:szCs w:val="24"/>
              </w:rPr>
            </w:pPr>
            <w:r w:rsidRPr="00E02077">
              <w:rPr>
                <w:sz w:val="24"/>
                <w:szCs w:val="24"/>
                <w:lang w:eastAsia="ru-RU"/>
              </w:rPr>
              <w:t>- Постанови Кабінету Міністрі</w:t>
            </w:r>
            <w:r>
              <w:rPr>
                <w:sz w:val="24"/>
                <w:szCs w:val="24"/>
                <w:lang w:eastAsia="ru-RU"/>
              </w:rPr>
              <w:t xml:space="preserve">в України від 27.02.2019 № 136 </w:t>
            </w:r>
            <w:r w:rsidRPr="00E02077">
              <w:rPr>
                <w:sz w:val="24"/>
                <w:szCs w:val="24"/>
              </w:rPr>
              <w:t xml:space="preserve">“Деякі питання щодо договорів про </w:t>
            </w:r>
            <w:proofErr w:type="spellStart"/>
            <w:r w:rsidRPr="00E02077">
              <w:rPr>
                <w:sz w:val="24"/>
                <w:szCs w:val="24"/>
              </w:rPr>
              <w:t>реімбурсацію</w:t>
            </w:r>
            <w:proofErr w:type="spellEnd"/>
            <w:r w:rsidRPr="00E02077">
              <w:rPr>
                <w:sz w:val="24"/>
                <w:szCs w:val="24"/>
              </w:rPr>
              <w:t>”;</w:t>
            </w:r>
          </w:p>
          <w:p w:rsidR="004F7066" w:rsidRDefault="004F7066" w:rsidP="004F7066">
            <w:pPr>
              <w:spacing w:line="240" w:lineRule="auto"/>
              <w:jc w:val="both"/>
              <w:rPr>
                <w:sz w:val="24"/>
                <w:szCs w:val="24"/>
                <w:lang w:eastAsia="ru-RU"/>
              </w:rPr>
            </w:pPr>
            <w:r w:rsidRPr="00F7270B">
              <w:rPr>
                <w:sz w:val="24"/>
                <w:szCs w:val="24"/>
                <w:lang w:eastAsia="ru-RU"/>
              </w:rPr>
              <w:lastRenderedPageBreak/>
              <w:t xml:space="preserve">- Постанови Кабінету Міністрів України від 28.07.2021             № 854 “Деякі питання </w:t>
            </w:r>
            <w:proofErr w:type="spellStart"/>
            <w:r w:rsidRPr="00F7270B">
              <w:rPr>
                <w:sz w:val="24"/>
                <w:szCs w:val="24"/>
                <w:lang w:eastAsia="ru-RU"/>
              </w:rPr>
              <w:t>реімбурсації</w:t>
            </w:r>
            <w:proofErr w:type="spellEnd"/>
            <w:r w:rsidRPr="00F7270B">
              <w:rPr>
                <w:sz w:val="24"/>
                <w:szCs w:val="24"/>
                <w:lang w:eastAsia="ru-RU"/>
              </w:rPr>
              <w:t xml:space="preserve"> лікарських засобів</w:t>
            </w:r>
            <w:r w:rsidRPr="00CC6804">
              <w:rPr>
                <w:sz w:val="24"/>
                <w:szCs w:val="24"/>
                <w:lang w:eastAsia="ru-RU"/>
              </w:rPr>
              <w:t xml:space="preserve"> за програмою де</w:t>
            </w:r>
            <w:proofErr w:type="spellStart"/>
            <w:r>
              <w:rPr>
                <w:sz w:val="24"/>
                <w:szCs w:val="24"/>
                <w:lang w:val="ru-RU" w:eastAsia="ru-RU"/>
              </w:rPr>
              <w:t>ржавних</w:t>
            </w:r>
            <w:proofErr w:type="spellEnd"/>
            <w:r>
              <w:rPr>
                <w:sz w:val="24"/>
                <w:szCs w:val="24"/>
                <w:lang w:val="ru-RU" w:eastAsia="ru-RU"/>
              </w:rPr>
              <w:t xml:space="preserve"> </w:t>
            </w:r>
            <w:proofErr w:type="spellStart"/>
            <w:r>
              <w:rPr>
                <w:sz w:val="24"/>
                <w:szCs w:val="24"/>
                <w:lang w:val="ru-RU" w:eastAsia="ru-RU"/>
              </w:rPr>
              <w:t>гарантій</w:t>
            </w:r>
            <w:proofErr w:type="spellEnd"/>
            <w:r>
              <w:rPr>
                <w:sz w:val="24"/>
                <w:szCs w:val="24"/>
                <w:lang w:val="ru-RU" w:eastAsia="ru-RU"/>
              </w:rPr>
              <w:t xml:space="preserve"> </w:t>
            </w:r>
            <w:proofErr w:type="spellStart"/>
            <w:r>
              <w:rPr>
                <w:sz w:val="24"/>
                <w:szCs w:val="24"/>
                <w:lang w:val="ru-RU" w:eastAsia="ru-RU"/>
              </w:rPr>
              <w:t>медичного</w:t>
            </w:r>
            <w:proofErr w:type="spellEnd"/>
            <w:r>
              <w:rPr>
                <w:sz w:val="24"/>
                <w:szCs w:val="24"/>
                <w:lang w:val="ru-RU" w:eastAsia="ru-RU"/>
              </w:rPr>
              <w:t xml:space="preserve"> </w:t>
            </w:r>
            <w:proofErr w:type="spellStart"/>
            <w:r>
              <w:rPr>
                <w:sz w:val="24"/>
                <w:szCs w:val="24"/>
                <w:lang w:val="ru-RU" w:eastAsia="ru-RU"/>
              </w:rPr>
              <w:t>обслуговування</w:t>
            </w:r>
            <w:proofErr w:type="spellEnd"/>
            <w:r>
              <w:rPr>
                <w:sz w:val="24"/>
                <w:szCs w:val="24"/>
                <w:lang w:val="ru-RU" w:eastAsia="ru-RU"/>
              </w:rPr>
              <w:t xml:space="preserve"> </w:t>
            </w:r>
            <w:proofErr w:type="spellStart"/>
            <w:r>
              <w:rPr>
                <w:sz w:val="24"/>
                <w:szCs w:val="24"/>
                <w:lang w:val="ru-RU" w:eastAsia="ru-RU"/>
              </w:rPr>
              <w:t>населення</w:t>
            </w:r>
            <w:proofErr w:type="spellEnd"/>
            <w:r w:rsidRPr="00F7270B">
              <w:rPr>
                <w:sz w:val="24"/>
                <w:szCs w:val="24"/>
                <w:lang w:eastAsia="ru-RU"/>
              </w:rPr>
              <w:t>”;</w:t>
            </w:r>
          </w:p>
          <w:p w:rsidR="004F7066" w:rsidRPr="00B01ADF" w:rsidRDefault="004F7066" w:rsidP="004F7066">
            <w:pPr>
              <w:tabs>
                <w:tab w:val="left" w:pos="993"/>
              </w:tabs>
              <w:spacing w:line="240" w:lineRule="auto"/>
              <w:jc w:val="both"/>
              <w:rPr>
                <w:sz w:val="24"/>
                <w:szCs w:val="24"/>
              </w:rPr>
            </w:pPr>
            <w:r w:rsidRPr="00F7270B">
              <w:rPr>
                <w:sz w:val="24"/>
                <w:szCs w:val="24"/>
              </w:rPr>
              <w:t xml:space="preserve">- Постанови Кабінету Міністрів України від 29.12.2021 № 1440 “Деякі питання реалізації програми державних гарантій медичного обслуговування населення у </w:t>
            </w:r>
            <w:r>
              <w:rPr>
                <w:sz w:val="24"/>
                <w:szCs w:val="24"/>
              </w:rPr>
              <w:t>2022 році”</w:t>
            </w:r>
          </w:p>
        </w:tc>
      </w:tr>
      <w:tr w:rsidR="004F7066" w:rsidRPr="00ED5991" w:rsidTr="004F7066">
        <w:trPr>
          <w:tblCellSpacing w:w="22" w:type="dxa"/>
        </w:trPr>
        <w:tc>
          <w:tcPr>
            <w:tcW w:w="157" w:type="pct"/>
          </w:tcPr>
          <w:p w:rsidR="004F7066" w:rsidRPr="00ED5991" w:rsidRDefault="004F7066" w:rsidP="004F7066">
            <w:pPr>
              <w:rPr>
                <w:rFonts w:cs="Times New Roman"/>
                <w:sz w:val="24"/>
                <w:szCs w:val="24"/>
                <w:lang w:eastAsia="ru-RU"/>
              </w:rPr>
            </w:pPr>
            <w:r>
              <w:rPr>
                <w:rFonts w:cs="Times New Roman"/>
                <w:sz w:val="24"/>
                <w:szCs w:val="24"/>
                <w:lang w:eastAsia="ru-RU"/>
              </w:rPr>
              <w:lastRenderedPageBreak/>
              <w:t>3.</w:t>
            </w:r>
          </w:p>
        </w:tc>
        <w:tc>
          <w:tcPr>
            <w:tcW w:w="1720" w:type="pct"/>
            <w:shd w:val="clear" w:color="auto" w:fill="auto"/>
          </w:tcPr>
          <w:p w:rsidR="004F7066" w:rsidRPr="00776ABE" w:rsidRDefault="004F7066" w:rsidP="004F7066">
            <w:pPr>
              <w:spacing w:line="240" w:lineRule="auto"/>
              <w:jc w:val="both"/>
              <w:rPr>
                <w:rFonts w:cs="Times New Roman"/>
                <w:color w:val="000000"/>
                <w:sz w:val="24"/>
                <w:szCs w:val="24"/>
                <w:lang w:eastAsia="ru-RU"/>
              </w:rPr>
            </w:pPr>
            <w:r>
              <w:rPr>
                <w:color w:val="000000" w:themeColor="text1"/>
                <w:sz w:val="24"/>
              </w:rPr>
              <w:t>Знання системи реалізації державної правової політики у сферах, які належать до компетенції НСЗУ</w:t>
            </w:r>
          </w:p>
        </w:tc>
        <w:tc>
          <w:tcPr>
            <w:tcW w:w="3037" w:type="pct"/>
            <w:shd w:val="clear" w:color="auto" w:fill="auto"/>
          </w:tcPr>
          <w:p w:rsidR="004F7066" w:rsidRPr="00776ABE" w:rsidRDefault="004F7066" w:rsidP="004F7066">
            <w:pPr>
              <w:spacing w:line="240" w:lineRule="auto"/>
              <w:jc w:val="both"/>
              <w:rPr>
                <w:sz w:val="24"/>
                <w:szCs w:val="24"/>
                <w:lang w:eastAsia="ru-RU"/>
              </w:rPr>
            </w:pPr>
            <w:r>
              <w:rPr>
                <w:sz w:val="24"/>
                <w:szCs w:val="24"/>
                <w:lang w:eastAsia="ru-RU"/>
              </w:rPr>
              <w:t>Організація та участь у межах повноважень у забезпеченні реалізації державної правової політики у сфері державних фінансових гарантій медичного обслуговування населення за програмою державних гарантій медичного обслуговування населення</w:t>
            </w:r>
          </w:p>
        </w:tc>
      </w:tr>
    </w:tbl>
    <w:p w:rsidR="00B72E63" w:rsidRDefault="00B72E63" w:rsidP="00B72E63"/>
    <w:p w:rsidR="00B72E63" w:rsidRDefault="00B72E63" w:rsidP="00B72E63"/>
    <w:p w:rsidR="00B72E63" w:rsidRDefault="00B72E63" w:rsidP="00B72E63"/>
    <w:p w:rsidR="00B72E63" w:rsidRPr="00FC5949" w:rsidRDefault="00B72E63" w:rsidP="00B72E63">
      <w:pPr>
        <w:rPr>
          <w:rFonts w:cs="Times New Roman"/>
          <w:sz w:val="24"/>
          <w:szCs w:val="24"/>
        </w:rPr>
      </w:pPr>
    </w:p>
    <w:p w:rsidR="00B72E63" w:rsidRDefault="00B72E63" w:rsidP="00B72E63"/>
    <w:p w:rsidR="00B72E63" w:rsidRDefault="00B72E63" w:rsidP="00B72E63"/>
    <w:p w:rsidR="00B72E63" w:rsidRDefault="00B72E63" w:rsidP="00B72E63"/>
    <w:p w:rsidR="00B72E63" w:rsidRDefault="00B72E63" w:rsidP="00B72E63"/>
    <w:p w:rsidR="00D465EF" w:rsidRDefault="000936A5"/>
    <w:sectPr w:rsidR="00D465EF" w:rsidSect="00EA5EED">
      <w:pgSz w:w="11906" w:h="16838"/>
      <w:pgMar w:top="426" w:right="426" w:bottom="709"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3088"/>
    <w:multiLevelType w:val="hybridMultilevel"/>
    <w:tmpl w:val="F82EBE5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475CF0"/>
    <w:multiLevelType w:val="hybridMultilevel"/>
    <w:tmpl w:val="39ACE8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87E5EC8"/>
    <w:multiLevelType w:val="hybridMultilevel"/>
    <w:tmpl w:val="E0826CB6"/>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15:restartNumberingAfterBreak="0">
    <w:nsid w:val="4F8B4158"/>
    <w:multiLevelType w:val="hybridMultilevel"/>
    <w:tmpl w:val="28AE27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2362862"/>
    <w:multiLevelType w:val="hybridMultilevel"/>
    <w:tmpl w:val="1ADCE7C2"/>
    <w:lvl w:ilvl="0" w:tplc="CF36F990">
      <w:start w:val="1"/>
      <w:numFmt w:val="bullet"/>
      <w:lvlText w:val="-"/>
      <w:lvlJc w:val="left"/>
      <w:pPr>
        <w:ind w:left="720" w:hanging="360"/>
      </w:pPr>
      <w:rPr>
        <w:rFonts w:ascii="Times New Roman" w:hAnsi="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3277E01"/>
    <w:multiLevelType w:val="hybridMultilevel"/>
    <w:tmpl w:val="88D496AA"/>
    <w:lvl w:ilvl="0" w:tplc="CF36F990">
      <w:start w:val="1"/>
      <w:numFmt w:val="bullet"/>
      <w:lvlText w:val="-"/>
      <w:lvlJc w:val="left"/>
      <w:pPr>
        <w:ind w:left="720" w:hanging="360"/>
      </w:pPr>
      <w:rPr>
        <w:rFonts w:ascii="Times New Roman" w:hAnsi="Times New Roman" w:hint="default"/>
        <w:b w:val="0"/>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6AC657A"/>
    <w:multiLevelType w:val="hybridMultilevel"/>
    <w:tmpl w:val="ADF054DE"/>
    <w:lvl w:ilvl="0" w:tplc="CF36F990">
      <w:start w:val="1"/>
      <w:numFmt w:val="bullet"/>
      <w:lvlText w:val="-"/>
      <w:lvlJc w:val="left"/>
      <w:pPr>
        <w:ind w:left="720" w:hanging="360"/>
      </w:pPr>
      <w:rPr>
        <w:rFonts w:ascii="Times New Roman" w:hAnsi="Times New Roman" w:hint="default"/>
        <w:b w:val="0"/>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63"/>
    <w:rsid w:val="000936A5"/>
    <w:rsid w:val="004F7066"/>
    <w:rsid w:val="00655AC2"/>
    <w:rsid w:val="008915B6"/>
    <w:rsid w:val="00B725A4"/>
    <w:rsid w:val="00B72E63"/>
    <w:rsid w:val="00DA5258"/>
    <w:rsid w:val="00EA5EED"/>
    <w:rsid w:val="00EF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4AF3"/>
  <w15:chartTrackingRefBased/>
  <w15:docId w15:val="{8BBE780C-684A-4F1A-945A-CBAFE6FE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63"/>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B72E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B6"/>
    <w:pPr>
      <w:ind w:left="720"/>
      <w:contextualSpacing/>
    </w:pPr>
    <w:rPr>
      <w:rFonts w:cs="Times New Roman"/>
    </w:rPr>
  </w:style>
  <w:style w:type="character" w:customStyle="1" w:styleId="10">
    <w:name w:val="Заголовок 1 Знак"/>
    <w:basedOn w:val="a0"/>
    <w:link w:val="1"/>
    <w:uiPriority w:val="9"/>
    <w:rsid w:val="00B72E63"/>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B72E63"/>
    <w:rPr>
      <w:rFonts w:cs="Times New Roman"/>
      <w:color w:val="0000FF"/>
      <w:u w:val="single"/>
    </w:rPr>
  </w:style>
  <w:style w:type="character" w:customStyle="1" w:styleId="rvts0">
    <w:name w:val="rvts0"/>
    <w:uiPriority w:val="99"/>
    <w:rsid w:val="00B72E63"/>
  </w:style>
  <w:style w:type="paragraph" w:customStyle="1" w:styleId="rvps14">
    <w:name w:val="rvps14"/>
    <w:basedOn w:val="a"/>
    <w:uiPriority w:val="99"/>
    <w:rsid w:val="00B72E63"/>
    <w:pPr>
      <w:spacing w:before="100" w:beforeAutospacing="1" w:after="100" w:afterAutospacing="1" w:line="240" w:lineRule="auto"/>
    </w:pPr>
    <w:rPr>
      <w:rFonts w:cs="Times New Roman"/>
      <w:sz w:val="24"/>
      <w:szCs w:val="24"/>
      <w:lang w:eastAsia="uk-UA"/>
    </w:rPr>
  </w:style>
  <w:style w:type="paragraph" w:customStyle="1" w:styleId="a5">
    <w:name w:val="Нормальний текст"/>
    <w:basedOn w:val="a"/>
    <w:rsid w:val="00B72E63"/>
    <w:pPr>
      <w:spacing w:before="120" w:line="240" w:lineRule="auto"/>
      <w:ind w:firstLine="567"/>
    </w:pPr>
    <w:rPr>
      <w:rFonts w:ascii="Antiqua"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9452</Words>
  <Characters>5389</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3</cp:revision>
  <dcterms:created xsi:type="dcterms:W3CDTF">2022-01-25T12:00:00Z</dcterms:created>
  <dcterms:modified xsi:type="dcterms:W3CDTF">2022-01-26T12:12:00Z</dcterms:modified>
</cp:coreProperties>
</file>