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16482F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482F" w:rsidRPr="00314BB8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Додаток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16482F" w:rsidRPr="00ED5991" w:rsidRDefault="0016482F" w:rsidP="004444E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4444E5" w:rsidRPr="004444E5">
              <w:rPr>
                <w:color w:val="000000"/>
                <w:sz w:val="24"/>
                <w:szCs w:val="24"/>
                <w:lang w:val="ru-RU"/>
              </w:rPr>
              <w:t>28.12.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444E5" w:rsidRPr="004444E5">
              <w:rPr>
                <w:sz w:val="24"/>
                <w:szCs w:val="24"/>
                <w:lang w:val="ru-RU"/>
              </w:rPr>
              <w:t>898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16482F" w:rsidRPr="00ED5991" w:rsidRDefault="0016482F" w:rsidP="0016482F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16482F" w:rsidRPr="00EC6E74" w:rsidRDefault="0016482F" w:rsidP="0016482F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16482F" w:rsidRDefault="0016482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16482F" w:rsidRPr="00924E31" w:rsidRDefault="0016482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924E31">
        <w:rPr>
          <w:sz w:val="24"/>
          <w:szCs w:val="24"/>
        </w:rPr>
        <w:t>головного спеціаліста відділу роботи з договорами щодо спеціалізованої медичної допомоги по Центральному, Західному та Південному регіонах управління роботи з договорами щодо спеціалізованої медичної допомоги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55"/>
        <w:gridCol w:w="6265"/>
      </w:tblGrid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ED5991" w:rsidRDefault="0016482F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42" w:type="pct"/>
            <w:shd w:val="clear" w:color="auto" w:fill="auto"/>
          </w:tcPr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проводить підготовчу роботу для укладення договорів про медичне обслуговування населення за програмою медичних гарантій щодо спеціалізованої медичної допомоги</w:t>
            </w:r>
            <w:r>
              <w:rPr>
                <w:sz w:val="24"/>
                <w:szCs w:val="24"/>
              </w:rPr>
              <w:t xml:space="preserve"> (далі – СМД)</w:t>
            </w:r>
            <w:r w:rsidRPr="00924E31">
              <w:rPr>
                <w:sz w:val="24"/>
                <w:szCs w:val="24"/>
              </w:rPr>
              <w:t xml:space="preserve"> із закладами охорони здоров’я, що розташовані на території відповідних областей</w:t>
            </w:r>
            <w:r>
              <w:rPr>
                <w:sz w:val="24"/>
                <w:szCs w:val="24"/>
              </w:rPr>
              <w:t>;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проводить перевірку відповідності закладів охорони здоров’я вимогам, передбаченим законодавством для укладення договорів про медичне обслуговування населення, у порядку, визначеному наказом НСЗУ</w:t>
            </w:r>
            <w:r>
              <w:rPr>
                <w:sz w:val="24"/>
                <w:szCs w:val="24"/>
              </w:rPr>
              <w:t>;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здійснює роботу щодо укладення, зміни та припинення договорів щодо СМД із закладами охорони здоров’я, що розташовані на території відповідних областей</w:t>
            </w:r>
            <w:r>
              <w:rPr>
                <w:sz w:val="24"/>
                <w:szCs w:val="24"/>
              </w:rPr>
              <w:t>;</w:t>
            </w:r>
            <w:r w:rsidRPr="00924E31">
              <w:rPr>
                <w:sz w:val="24"/>
                <w:szCs w:val="24"/>
              </w:rPr>
              <w:t xml:space="preserve"> 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взаємодіє з надавачами медичних послуг з питань, що належать до компетенції відділу</w:t>
            </w:r>
            <w:r>
              <w:rPr>
                <w:sz w:val="24"/>
                <w:szCs w:val="24"/>
              </w:rPr>
              <w:t>;</w:t>
            </w:r>
            <w:r w:rsidRPr="00924E31">
              <w:rPr>
                <w:sz w:val="24"/>
                <w:szCs w:val="24"/>
              </w:rPr>
              <w:t xml:space="preserve"> 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взаємодіє з відділами договірної роботи територіальних органів НСЗУ з питань, що належать до компетенції відділу</w:t>
            </w:r>
            <w:r>
              <w:rPr>
                <w:sz w:val="24"/>
                <w:szCs w:val="24"/>
              </w:rPr>
              <w:t>;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здійснює підготовку інструкцій (</w:t>
            </w:r>
            <w:proofErr w:type="spellStart"/>
            <w:r w:rsidRPr="00924E31">
              <w:rPr>
                <w:sz w:val="24"/>
                <w:szCs w:val="24"/>
              </w:rPr>
              <w:t>скриптів</w:t>
            </w:r>
            <w:proofErr w:type="spellEnd"/>
            <w:r w:rsidRPr="00924E31">
              <w:rPr>
                <w:sz w:val="24"/>
                <w:szCs w:val="24"/>
              </w:rPr>
              <w:t>) для відповідей операторами інформаційно-довідкової служби НСЗУ з питань СМД</w:t>
            </w:r>
            <w:r>
              <w:rPr>
                <w:sz w:val="24"/>
                <w:szCs w:val="24"/>
              </w:rPr>
              <w:t>;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 xml:space="preserve">бере участь у розробці </w:t>
            </w:r>
            <w:proofErr w:type="spellStart"/>
            <w:r w:rsidRPr="00924E31">
              <w:rPr>
                <w:sz w:val="24"/>
                <w:szCs w:val="24"/>
              </w:rPr>
              <w:t>проєктів</w:t>
            </w:r>
            <w:proofErr w:type="spellEnd"/>
            <w:r w:rsidRPr="00924E31">
              <w:rPr>
                <w:sz w:val="24"/>
                <w:szCs w:val="24"/>
              </w:rPr>
              <w:t xml:space="preserve"> організаційно</w:t>
            </w:r>
            <w:r>
              <w:rPr>
                <w:sz w:val="24"/>
                <w:szCs w:val="24"/>
              </w:rPr>
              <w:t>-</w:t>
            </w:r>
            <w:r w:rsidRPr="00924E31">
              <w:rPr>
                <w:sz w:val="24"/>
                <w:szCs w:val="24"/>
              </w:rPr>
              <w:t>розпорядчих документів з питань, що належать до компетенції відділу</w:t>
            </w:r>
            <w:r>
              <w:rPr>
                <w:sz w:val="24"/>
                <w:szCs w:val="24"/>
              </w:rPr>
              <w:t>;</w:t>
            </w:r>
          </w:p>
          <w:p w:rsidR="0016482F" w:rsidRPr="00924E31" w:rsidRDefault="0016482F" w:rsidP="0016482F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color w:val="000000"/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розглядає звернення громадян, запити на отримання публічної інформації, звернення та запити адвокатів і народних депутатів України, листи органів державної влади, органів місцевого самоврядування, об</w:t>
            </w:r>
            <w:r>
              <w:rPr>
                <w:sz w:val="24"/>
                <w:szCs w:val="24"/>
              </w:rPr>
              <w:t>’</w:t>
            </w:r>
            <w:r w:rsidRPr="00924E31">
              <w:rPr>
                <w:sz w:val="24"/>
                <w:szCs w:val="24"/>
              </w:rPr>
              <w:t>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42" w:type="pct"/>
          </w:tcPr>
          <w:p w:rsidR="0016482F" w:rsidRPr="00D91231" w:rsidRDefault="0016482F" w:rsidP="00FB6D9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16482F" w:rsidRDefault="0016482F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16482F" w:rsidRPr="00FD11AB" w:rsidRDefault="0016482F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42" w:type="pct"/>
          </w:tcPr>
          <w:p w:rsidR="0016482F" w:rsidRDefault="0016482F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16482F" w:rsidRDefault="0016482F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16482F" w:rsidRPr="00ED5991" w:rsidRDefault="0016482F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42" w:type="pct"/>
          </w:tcPr>
          <w:p w:rsidR="0016482F" w:rsidRPr="00416ED7" w:rsidRDefault="0016482F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6482F" w:rsidRPr="00416ED7" w:rsidRDefault="0016482F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16482F" w:rsidRPr="00416ED7" w:rsidRDefault="0016482F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16482F" w:rsidRPr="00416ED7" w:rsidRDefault="0016482F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16482F" w:rsidRPr="00416ED7" w:rsidRDefault="0016482F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16482F" w:rsidRPr="00416ED7" w:rsidRDefault="0016482F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6482F" w:rsidRDefault="0016482F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16482F" w:rsidRDefault="0016482F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16482F" w:rsidRPr="00281173" w:rsidRDefault="0016482F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6482F" w:rsidRDefault="0016482F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82F" w:rsidRPr="00D3154A" w:rsidRDefault="0016482F" w:rsidP="00FB6D90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16482F" w:rsidRPr="00FB2759" w:rsidRDefault="0016482F" w:rsidP="00FB6D90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16482F" w:rsidRPr="00D3154A" w:rsidRDefault="0016482F" w:rsidP="004444E5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4444E5" w:rsidRPr="004444E5">
              <w:rPr>
                <w:lang w:val="ru-RU"/>
              </w:rPr>
              <w:t xml:space="preserve">13 </w:t>
            </w:r>
            <w:r w:rsidRPr="004444E5">
              <w:rPr>
                <w:shd w:val="clear" w:color="auto" w:fill="FFFFFF" w:themeFill="background1"/>
              </w:rPr>
              <w:t>січ</w:t>
            </w:r>
            <w:proofErr w:type="spellStart"/>
            <w:r w:rsidRPr="004444E5">
              <w:rPr>
                <w:shd w:val="clear" w:color="auto" w:fill="FFFFFF" w:themeFill="background1"/>
                <w:lang w:val="ru-RU"/>
              </w:rPr>
              <w:t>ня</w:t>
            </w:r>
            <w:proofErr w:type="spellEnd"/>
            <w:r w:rsidRPr="006C04DB">
              <w:rPr>
                <w:shd w:val="clear" w:color="auto" w:fill="FFFFFF" w:themeFill="background1"/>
              </w:rPr>
              <w:t xml:space="preserve"> 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42" w:type="pct"/>
          </w:tcPr>
          <w:p w:rsidR="0016482F" w:rsidRPr="00ED5991" w:rsidRDefault="0016482F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(із зазначенням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електронної платформи для комунікації дистанційно)</w:t>
            </w:r>
          </w:p>
          <w:p w:rsidR="0016482F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42" w:type="pct"/>
          </w:tcPr>
          <w:p w:rsidR="0016482F" w:rsidRPr="00D3154A" w:rsidRDefault="004444E5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44E5">
              <w:rPr>
                <w:sz w:val="24"/>
                <w:szCs w:val="24"/>
                <w:lang w:val="ru-RU"/>
              </w:rPr>
              <w:lastRenderedPageBreak/>
              <w:t>18</w:t>
            </w:r>
            <w:r w:rsidR="0016482F" w:rsidRPr="004444E5">
              <w:rPr>
                <w:sz w:val="24"/>
                <w:szCs w:val="24"/>
              </w:rPr>
              <w:t xml:space="preserve"> січ</w:t>
            </w:r>
            <w:proofErr w:type="spellStart"/>
            <w:r w:rsidR="0016482F" w:rsidRPr="004444E5">
              <w:rPr>
                <w:sz w:val="24"/>
                <w:szCs w:val="24"/>
                <w:lang w:val="ru-RU"/>
              </w:rPr>
              <w:t>ня</w:t>
            </w:r>
            <w:proofErr w:type="spellEnd"/>
            <w:r w:rsidR="0016482F" w:rsidRPr="004444E5">
              <w:rPr>
                <w:sz w:val="24"/>
                <w:szCs w:val="24"/>
              </w:rPr>
              <w:t xml:space="preserve"> 2022 року</w:t>
            </w:r>
            <w:r w:rsidR="0016482F" w:rsidRPr="00D35443">
              <w:rPr>
                <w:sz w:val="24"/>
                <w:szCs w:val="24"/>
              </w:rPr>
              <w:t xml:space="preserve"> о 10 год 00 хв.</w:t>
            </w:r>
          </w:p>
          <w:p w:rsidR="0016482F" w:rsidRDefault="0016482F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6482F" w:rsidRDefault="0016482F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16482F" w:rsidRPr="00CD6C39" w:rsidRDefault="0016482F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16482F" w:rsidRDefault="0016482F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6482F" w:rsidRDefault="0016482F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6482F" w:rsidRDefault="0016482F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6482F" w:rsidRDefault="0016482F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16482F" w:rsidRPr="00D3154A" w:rsidRDefault="0016482F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16482F" w:rsidRPr="00D3154A" w:rsidRDefault="0016482F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16482F" w:rsidRPr="00D3154A" w:rsidRDefault="0016482F" w:rsidP="00FB6D9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16482F" w:rsidRPr="00ED5991" w:rsidTr="00FB6D90">
        <w:trPr>
          <w:trHeight w:val="1609"/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42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DA0AC7" w:rsidRDefault="0016482F" w:rsidP="00FB6D90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42" w:type="pct"/>
          </w:tcPr>
          <w:p w:rsidR="0016482F" w:rsidRPr="00DA0AC7" w:rsidRDefault="0016482F" w:rsidP="00FB6D90">
            <w:pPr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42" w:type="pct"/>
          </w:tcPr>
          <w:p w:rsidR="0016482F" w:rsidRPr="00DA0AC7" w:rsidRDefault="0016482F" w:rsidP="00FB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42" w:type="pct"/>
          </w:tcPr>
          <w:p w:rsidR="0016482F" w:rsidRPr="00DA0AC7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42" w:type="pct"/>
          </w:tcPr>
          <w:p w:rsidR="0016482F" w:rsidRPr="00DA0AC7" w:rsidRDefault="0016482F" w:rsidP="00FB6D90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16482F" w:rsidRPr="007A6CCE" w:rsidRDefault="0016482F" w:rsidP="00FB6D90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2" w:type="pct"/>
          </w:tcPr>
          <w:p w:rsidR="0016482F" w:rsidRPr="007A6CCE" w:rsidRDefault="0016482F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6482F" w:rsidRPr="00ED5991" w:rsidTr="00FB6D90">
        <w:trPr>
          <w:trHeight w:val="1901"/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F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16482F" w:rsidRDefault="0016482F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6482F" w:rsidRPr="00ED5991" w:rsidTr="00FB6D90">
        <w:trPr>
          <w:trHeight w:val="1898"/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6482F" w:rsidRPr="00ED5991" w:rsidTr="00FB6D90">
        <w:trPr>
          <w:trHeight w:val="1471"/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82F" w:rsidRPr="007A6CCE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16482F" w:rsidRPr="00ED5991" w:rsidTr="00FB6D90">
        <w:trPr>
          <w:trHeight w:val="1337"/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2F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F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16482F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16482F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ED5991" w:rsidRDefault="0016482F" w:rsidP="00FB6D90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893" w:type="pct"/>
            <w:gridSpan w:val="2"/>
          </w:tcPr>
          <w:p w:rsidR="0016482F" w:rsidRPr="00ED5991" w:rsidRDefault="0016482F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2" w:type="pct"/>
          </w:tcPr>
          <w:p w:rsidR="0016482F" w:rsidRPr="00ED5991" w:rsidRDefault="0016482F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42" w:type="pct"/>
          </w:tcPr>
          <w:p w:rsidR="0016482F" w:rsidRPr="00E42A3F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82F" w:rsidRPr="00ED5991" w:rsidRDefault="0016482F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16482F" w:rsidRPr="00ED3784" w:rsidRDefault="0016482F" w:rsidP="00FB6D9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pct"/>
          </w:tcPr>
          <w:p w:rsidR="0016482F" w:rsidRPr="00ED5991" w:rsidRDefault="0016482F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42" w:type="pct"/>
          </w:tcPr>
          <w:p w:rsidR="0016482F" w:rsidRPr="00CC6B0E" w:rsidRDefault="0016482F" w:rsidP="0016482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 xml:space="preserve">Знання: </w:t>
            </w:r>
          </w:p>
          <w:p w:rsidR="0016482F" w:rsidRPr="00CC6B0E" w:rsidRDefault="0016482F" w:rsidP="0016482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 xml:space="preserve">Закону України “Про державні фінансові гарантії медичного обслуговування населення”; </w:t>
            </w:r>
          </w:p>
          <w:p w:rsidR="0016482F" w:rsidRPr="00CC6B0E" w:rsidRDefault="0016482F" w:rsidP="0016482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sz w:val="24"/>
                <w:szCs w:val="24"/>
              </w:rPr>
              <w:t xml:space="preserve">   </w:t>
            </w:r>
            <w:r w:rsidRPr="00CC6B0E">
              <w:rPr>
                <w:sz w:val="24"/>
                <w:szCs w:val="24"/>
              </w:rPr>
              <w:t xml:space="preserve"> № 1101 “Про утворення Національної служби здоров’я України”;</w:t>
            </w:r>
          </w:p>
          <w:p w:rsidR="0016482F" w:rsidRPr="00CC6B0E" w:rsidRDefault="0016482F" w:rsidP="0016482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sz w:val="24"/>
                <w:szCs w:val="24"/>
              </w:rPr>
              <w:t xml:space="preserve">  </w:t>
            </w:r>
            <w:r w:rsidRPr="00CC6B0E">
              <w:rPr>
                <w:sz w:val="24"/>
                <w:szCs w:val="24"/>
              </w:rPr>
              <w:t xml:space="preserve"> № 411 “Деякі питання електронної системи охорони здоров’я”;</w:t>
            </w:r>
          </w:p>
          <w:p w:rsidR="002802B2" w:rsidRPr="002802B2" w:rsidRDefault="0016482F" w:rsidP="0016482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sz w:val="24"/>
                <w:szCs w:val="24"/>
              </w:rPr>
              <w:t xml:space="preserve">  </w:t>
            </w:r>
            <w:r w:rsidRPr="00CC6B0E">
              <w:rPr>
                <w:sz w:val="24"/>
                <w:szCs w:val="24"/>
              </w:rPr>
              <w:t xml:space="preserve"> № 410 “Про договори про медичне обслуговування населення за програмою медичних гарантій”; </w:t>
            </w:r>
          </w:p>
          <w:p w:rsidR="0016482F" w:rsidRPr="00CC6B0E" w:rsidRDefault="002802B2" w:rsidP="0016482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 xml:space="preserve">Постанови Кабінету Міністрів України від 28.03.2018 </w:t>
            </w:r>
            <w:r>
              <w:rPr>
                <w:sz w:val="24"/>
                <w:szCs w:val="24"/>
              </w:rPr>
              <w:t xml:space="preserve">  </w:t>
            </w:r>
            <w:r w:rsidRPr="00CC6B0E">
              <w:rPr>
                <w:sz w:val="24"/>
                <w:szCs w:val="24"/>
              </w:rPr>
              <w:t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  <w:r>
              <w:rPr>
                <w:sz w:val="24"/>
                <w:szCs w:val="24"/>
              </w:rPr>
              <w:t>;</w:t>
            </w:r>
            <w:r w:rsidR="0016482F">
              <w:rPr>
                <w:sz w:val="24"/>
                <w:szCs w:val="24"/>
              </w:rPr>
              <w:t xml:space="preserve">             </w:t>
            </w:r>
          </w:p>
          <w:p w:rsidR="0016482F" w:rsidRPr="002802B2" w:rsidRDefault="0016482F" w:rsidP="002802B2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15.02.2021</w:t>
            </w:r>
            <w:r>
              <w:rPr>
                <w:sz w:val="24"/>
                <w:szCs w:val="24"/>
              </w:rPr>
              <w:t xml:space="preserve">   </w:t>
            </w:r>
            <w:r w:rsidRPr="00CC6B0E">
              <w:rPr>
                <w:sz w:val="24"/>
                <w:szCs w:val="24"/>
              </w:rPr>
              <w:t xml:space="preserve"> № 133 “Деякі питання реалізації програми державних гарантій медичного обслуговування населенн</w:t>
            </w:r>
            <w:r w:rsidR="002802B2">
              <w:rPr>
                <w:sz w:val="24"/>
                <w:szCs w:val="24"/>
              </w:rPr>
              <w:t>я у II-IV кварталах 2021 року”</w:t>
            </w:r>
          </w:p>
        </w:tc>
      </w:tr>
      <w:tr w:rsidR="0016482F" w:rsidRPr="00ED5991" w:rsidTr="00FB6D90">
        <w:trPr>
          <w:tblCellSpacing w:w="22" w:type="dxa"/>
        </w:trPr>
        <w:tc>
          <w:tcPr>
            <w:tcW w:w="157" w:type="pct"/>
          </w:tcPr>
          <w:p w:rsidR="0016482F" w:rsidRPr="00ED5991" w:rsidRDefault="0016482F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pct"/>
            <w:shd w:val="clear" w:color="auto" w:fill="auto"/>
          </w:tcPr>
          <w:p w:rsidR="0016482F" w:rsidRPr="00CC6B0E" w:rsidRDefault="0016482F" w:rsidP="00FB6D90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B0E">
              <w:rPr>
                <w:sz w:val="24"/>
                <w:szCs w:val="24"/>
              </w:rPr>
              <w:t>Знання системи роботи з договорами про медичне обслуговування населення</w:t>
            </w:r>
          </w:p>
        </w:tc>
        <w:tc>
          <w:tcPr>
            <w:tcW w:w="3042" w:type="pct"/>
            <w:shd w:val="clear" w:color="auto" w:fill="auto"/>
          </w:tcPr>
          <w:p w:rsidR="0016482F" w:rsidRPr="00CC6B0E" w:rsidRDefault="0016482F" w:rsidP="00FB6D9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Забезпечення здійснення підготовчої роботи для укладення, зміни та припинення договорів про медичне обслуговування населення щодо спеціалізованої медичної допомог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16482F" w:rsidRPr="002D3003" w:rsidRDefault="0016482F" w:rsidP="0016482F"/>
    <w:p w:rsidR="00D465EF" w:rsidRDefault="000611C5"/>
    <w:sectPr w:rsidR="00D465EF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2F"/>
    <w:rsid w:val="000611C5"/>
    <w:rsid w:val="0016482F"/>
    <w:rsid w:val="002802B2"/>
    <w:rsid w:val="004444E5"/>
    <w:rsid w:val="00655AC2"/>
    <w:rsid w:val="008915B6"/>
    <w:rsid w:val="00B725A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9D62-8532-4C72-BC6E-DC2BE63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F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64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6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16482F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6482F"/>
  </w:style>
  <w:style w:type="paragraph" w:customStyle="1" w:styleId="rvps14">
    <w:name w:val="rvps14"/>
    <w:basedOn w:val="a"/>
    <w:uiPriority w:val="99"/>
    <w:rsid w:val="0016482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16482F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5912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2</cp:revision>
  <dcterms:created xsi:type="dcterms:W3CDTF">2021-12-30T08:40:00Z</dcterms:created>
  <dcterms:modified xsi:type="dcterms:W3CDTF">2021-12-30T08:40:00Z</dcterms:modified>
</cp:coreProperties>
</file>