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E999" w14:textId="77777777" w:rsidR="00BF5356" w:rsidRPr="006C64BF" w:rsidRDefault="00BF5356" w:rsidP="00BF5356">
      <w:pPr>
        <w:pStyle w:val="1"/>
        <w:spacing w:after="0"/>
        <w:jc w:val="center"/>
        <w:rPr>
          <w:sz w:val="24"/>
          <w:szCs w:val="24"/>
        </w:rPr>
      </w:pPr>
      <w:r w:rsidRPr="006C64BF">
        <w:rPr>
          <w:sz w:val="24"/>
          <w:szCs w:val="24"/>
          <w:highlight w:val="white"/>
        </w:rPr>
        <w:t>ДІАГНОСТИКА ТА ЛІКУВАННЯ ДОРОСЛИХ І ДІТЕЙ, ХВОРИХ НА ТУБЕРКУЛЬОЗ, У СТАЦІОНАРНИХ ТА АМБУЛАТОРНИХ УМОВАХ</w:t>
      </w:r>
      <w:r w:rsidRPr="006C64BF">
        <w:rPr>
          <w:sz w:val="24"/>
          <w:szCs w:val="24"/>
        </w:rPr>
        <w:t xml:space="preserve"> </w:t>
      </w:r>
    </w:p>
    <w:p w14:paraId="07983CFF" w14:textId="77777777" w:rsidR="00BF5356" w:rsidRDefault="00BF5356" w:rsidP="00BF53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 </w:t>
      </w:r>
    </w:p>
    <w:p w14:paraId="7668AEC5" w14:textId="77777777" w:rsidR="00BF5356" w:rsidRDefault="00BF5356" w:rsidP="00BF5356">
      <w:pPr>
        <w:numPr>
          <w:ilvl w:val="0"/>
          <w:numId w:val="30"/>
        </w:numPr>
        <w:spacing w:after="0" w:line="240" w:lineRule="auto"/>
        <w:ind w:left="7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Консультування, амбулаторна та стаціонарна медична допомога пацієнту/пацієнтці з туберкульозом (ТБ). </w:t>
      </w:r>
    </w:p>
    <w:p w14:paraId="2905ABE0" w14:textId="77777777" w:rsidR="00BF5356" w:rsidRDefault="00BF5356" w:rsidP="00BF5356">
      <w:pPr>
        <w:numPr>
          <w:ilvl w:val="0"/>
          <w:numId w:val="30"/>
        </w:numPr>
        <w:spacing w:after="0" w:line="240" w:lineRule="auto"/>
        <w:ind w:left="7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лабораторних досліджень: </w:t>
      </w:r>
    </w:p>
    <w:p w14:paraId="599F85B8" w14:textId="77777777" w:rsidR="00BF5356" w:rsidRDefault="00BF5356" w:rsidP="00BF535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розгорнутий клінічний аналіз крові; </w:t>
      </w:r>
    </w:p>
    <w:p w14:paraId="57D9B969" w14:textId="77777777" w:rsidR="00BF5356" w:rsidRDefault="00BF5356" w:rsidP="00BF535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групи крові і резус-фактора; </w:t>
      </w:r>
    </w:p>
    <w:p w14:paraId="56AADB9E" w14:textId="77777777" w:rsidR="00BF5356" w:rsidRDefault="00BF5356" w:rsidP="00BF535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біохімічний аналіз крові (загальний білок, альбумін альфа-амілаза, </w:t>
      </w:r>
      <w:proofErr w:type="spellStart"/>
      <w:r>
        <w:rPr>
          <w:rFonts w:ascii="Times New Roman" w:eastAsia="Times New Roman" w:hAnsi="Times New Roman" w:cs="Times New Roman"/>
          <w:color w:val="000000"/>
          <w:sz w:val="24"/>
          <w:szCs w:val="24"/>
        </w:rPr>
        <w:t>аспартатамінотрансфераза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аланінамінотрансфераза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АлАТ</w:t>
      </w:r>
      <w:proofErr w:type="spellEnd"/>
      <w:r>
        <w:rPr>
          <w:rFonts w:ascii="Times New Roman" w:eastAsia="Times New Roman" w:hAnsi="Times New Roman" w:cs="Times New Roman"/>
          <w:color w:val="000000"/>
          <w:sz w:val="24"/>
          <w:szCs w:val="24"/>
        </w:rPr>
        <w:t>), лужна фосфатаза, білірубін і його фракції (загальний, прямий, непрямий), тимолова проба, креатинін, сечовина, сечова кислота, молочна кислота/лактат електроліти (калій, натрій, кальцій, хлор, магній), С-реактивний білок (CРБ, кількісне визначення)); </w:t>
      </w:r>
    </w:p>
    <w:p w14:paraId="73B81A81" w14:textId="77777777" w:rsidR="00BF5356" w:rsidRDefault="00BF5356" w:rsidP="00BF535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коагуляційний</w:t>
      </w:r>
      <w:proofErr w:type="spellEnd"/>
      <w:r>
        <w:rPr>
          <w:rFonts w:ascii="Times New Roman" w:eastAsia="Times New Roman" w:hAnsi="Times New Roman" w:cs="Times New Roman"/>
          <w:color w:val="000000"/>
          <w:sz w:val="24"/>
          <w:szCs w:val="24"/>
        </w:rPr>
        <w:t xml:space="preserve"> гемостаз (</w:t>
      </w:r>
      <w:proofErr w:type="spellStart"/>
      <w:r>
        <w:rPr>
          <w:rFonts w:ascii="Times New Roman" w:eastAsia="Times New Roman" w:hAnsi="Times New Roman" w:cs="Times New Roman"/>
          <w:color w:val="000000"/>
          <w:sz w:val="24"/>
          <w:szCs w:val="24"/>
        </w:rPr>
        <w:t>тромбіновий</w:t>
      </w:r>
      <w:proofErr w:type="spellEnd"/>
      <w:r>
        <w:rPr>
          <w:rFonts w:ascii="Times New Roman" w:eastAsia="Times New Roman" w:hAnsi="Times New Roman" w:cs="Times New Roman"/>
          <w:color w:val="000000"/>
          <w:sz w:val="24"/>
          <w:szCs w:val="24"/>
        </w:rPr>
        <w:t xml:space="preserve"> час, активований частковий (парціальний) </w:t>
      </w:r>
      <w:proofErr w:type="spellStart"/>
      <w:r>
        <w:rPr>
          <w:rFonts w:ascii="Times New Roman" w:eastAsia="Times New Roman" w:hAnsi="Times New Roman" w:cs="Times New Roman"/>
          <w:color w:val="000000"/>
          <w:sz w:val="24"/>
          <w:szCs w:val="24"/>
        </w:rPr>
        <w:t>тромбопластиновий</w:t>
      </w:r>
      <w:proofErr w:type="spellEnd"/>
      <w:r>
        <w:rPr>
          <w:rFonts w:ascii="Times New Roman" w:eastAsia="Times New Roman" w:hAnsi="Times New Roman" w:cs="Times New Roman"/>
          <w:color w:val="000000"/>
          <w:sz w:val="24"/>
          <w:szCs w:val="24"/>
        </w:rPr>
        <w:t xml:space="preserve"> час (АЧТЧ, АПТЧ), міжнародне нормалізоване відношення (МНВ)); </w:t>
      </w:r>
    </w:p>
    <w:p w14:paraId="78DDCC75" w14:textId="77777777" w:rsidR="00BF5356" w:rsidRDefault="00BF5356" w:rsidP="00BF535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тиреотропний</w:t>
      </w:r>
      <w:proofErr w:type="spellEnd"/>
      <w:r>
        <w:rPr>
          <w:rFonts w:ascii="Times New Roman" w:eastAsia="Times New Roman" w:hAnsi="Times New Roman" w:cs="Times New Roman"/>
          <w:color w:val="000000"/>
          <w:sz w:val="24"/>
          <w:szCs w:val="24"/>
        </w:rPr>
        <w:t xml:space="preserve"> гормон (ТТГ); </w:t>
      </w:r>
    </w:p>
    <w:p w14:paraId="6FF99F9C" w14:textId="77777777" w:rsidR="00BF5356" w:rsidRDefault="00BF5356" w:rsidP="00BF535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глюкоза в цільній крові або сироватці крові; </w:t>
      </w:r>
    </w:p>
    <w:p w14:paraId="566D0E4B" w14:textId="77777777" w:rsidR="00BF5356" w:rsidRDefault="00BF5356" w:rsidP="00BF535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дослідження спинномозкової рідини; </w:t>
      </w:r>
    </w:p>
    <w:p w14:paraId="30CA3F5E" w14:textId="77777777" w:rsidR="00BF5356" w:rsidRDefault="00BF5356" w:rsidP="00BF535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аналіз сечі; </w:t>
      </w:r>
    </w:p>
    <w:p w14:paraId="59EDD71B" w14:textId="77777777" w:rsidR="00BF5356" w:rsidRDefault="00BF5356" w:rsidP="00BF535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швидкі тести на вагітність, ВІЛ та вірусні гепатити; </w:t>
      </w:r>
    </w:p>
    <w:p w14:paraId="14621E79" w14:textId="77777777" w:rsidR="00BF5356" w:rsidRPr="00770D54" w:rsidRDefault="00BF5356" w:rsidP="00BF535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0D54">
        <w:rPr>
          <w:rFonts w:ascii="Times New Roman" w:eastAsia="Times New Roman" w:hAnsi="Times New Roman" w:cs="Times New Roman"/>
          <w:color w:val="000000"/>
          <w:sz w:val="24"/>
          <w:szCs w:val="24"/>
          <w:highlight w:val="white"/>
        </w:rPr>
        <w:t xml:space="preserve">швидкі тести на визначення </w:t>
      </w:r>
      <w:proofErr w:type="spellStart"/>
      <w:r w:rsidRPr="00770D54">
        <w:rPr>
          <w:rFonts w:ascii="Times New Roman" w:eastAsia="Times New Roman" w:hAnsi="Times New Roman" w:cs="Times New Roman"/>
          <w:color w:val="000000"/>
          <w:sz w:val="24"/>
          <w:szCs w:val="24"/>
          <w:highlight w:val="white"/>
        </w:rPr>
        <w:t>антигена</w:t>
      </w:r>
      <w:proofErr w:type="spellEnd"/>
      <w:r w:rsidRPr="00770D54">
        <w:rPr>
          <w:rFonts w:ascii="Times New Roman" w:eastAsia="Times New Roman" w:hAnsi="Times New Roman" w:cs="Times New Roman"/>
          <w:color w:val="000000"/>
          <w:sz w:val="24"/>
          <w:szCs w:val="24"/>
          <w:highlight w:val="white"/>
        </w:rPr>
        <w:t xml:space="preserve"> SARS-CoV-2</w:t>
      </w:r>
      <w:r w:rsidRPr="00770D54">
        <w:rPr>
          <w:rFonts w:ascii="Times New Roman" w:eastAsia="Times New Roman" w:hAnsi="Times New Roman" w:cs="Times New Roman"/>
          <w:color w:val="000000"/>
          <w:sz w:val="24"/>
          <w:szCs w:val="24"/>
        </w:rPr>
        <w:t>;</w:t>
      </w:r>
    </w:p>
    <w:p w14:paraId="1337BE82" w14:textId="77777777" w:rsidR="00BF5356" w:rsidRDefault="00BF5356" w:rsidP="00BF535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бактеріоскопічне</w:t>
      </w:r>
      <w:proofErr w:type="spellEnd"/>
      <w:r>
        <w:rPr>
          <w:rFonts w:ascii="Times New Roman" w:eastAsia="Times New Roman" w:hAnsi="Times New Roman" w:cs="Times New Roman"/>
          <w:color w:val="000000"/>
          <w:sz w:val="24"/>
          <w:szCs w:val="24"/>
        </w:rPr>
        <w:t xml:space="preserve"> дослідження мокротиння та інших зразків біологічного матеріалу на наявність кислотостійких бактерій (КСБ); </w:t>
      </w:r>
    </w:p>
    <w:p w14:paraId="5C943DB1" w14:textId="77777777" w:rsidR="00BF5356" w:rsidRDefault="00BF5356" w:rsidP="00BF535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культуральне</w:t>
      </w:r>
      <w:proofErr w:type="spellEnd"/>
      <w:r>
        <w:rPr>
          <w:rFonts w:ascii="Times New Roman" w:eastAsia="Times New Roman" w:hAnsi="Times New Roman" w:cs="Times New Roman"/>
          <w:color w:val="000000"/>
          <w:sz w:val="24"/>
          <w:szCs w:val="24"/>
        </w:rPr>
        <w:t xml:space="preserve"> дослідження мокротиння та інших зразків біологічного матеріалу на наявність мікобактерії туберкульозу (МБТ) з проведенням ідентифікації та тест на медикаментозну чутливість (ТМЧ); </w:t>
      </w:r>
    </w:p>
    <w:p w14:paraId="3E0F9F8B" w14:textId="77777777" w:rsidR="00BF5356" w:rsidRDefault="00BF5356" w:rsidP="00BF535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бактеріологічні дослідження зразків біологічного матеріалу з визначенням мікроорганізмів та їх </w:t>
      </w:r>
      <w:proofErr w:type="spellStart"/>
      <w:r>
        <w:rPr>
          <w:rFonts w:ascii="Times New Roman" w:eastAsia="Times New Roman" w:hAnsi="Times New Roman" w:cs="Times New Roman"/>
          <w:color w:val="000000"/>
          <w:sz w:val="24"/>
          <w:szCs w:val="24"/>
        </w:rPr>
        <w:t>антибіотикорезистентності</w:t>
      </w:r>
      <w:proofErr w:type="spellEnd"/>
      <w:r>
        <w:rPr>
          <w:rFonts w:ascii="Times New Roman" w:eastAsia="Times New Roman" w:hAnsi="Times New Roman" w:cs="Times New Roman"/>
          <w:color w:val="000000"/>
          <w:sz w:val="24"/>
          <w:szCs w:val="24"/>
        </w:rPr>
        <w:t>; </w:t>
      </w:r>
    </w:p>
    <w:p w14:paraId="78687514" w14:textId="77777777" w:rsidR="00BF5356" w:rsidRDefault="00BF5356" w:rsidP="00BF535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цитологічне, гістологічне дослідження </w:t>
      </w:r>
      <w:proofErr w:type="spellStart"/>
      <w:r>
        <w:rPr>
          <w:rFonts w:ascii="Times New Roman" w:eastAsia="Times New Roman" w:hAnsi="Times New Roman" w:cs="Times New Roman"/>
          <w:color w:val="000000"/>
          <w:sz w:val="24"/>
          <w:szCs w:val="24"/>
        </w:rPr>
        <w:t>біопсійного</w:t>
      </w:r>
      <w:proofErr w:type="spellEnd"/>
      <w:r>
        <w:rPr>
          <w:rFonts w:ascii="Times New Roman" w:eastAsia="Times New Roman" w:hAnsi="Times New Roman" w:cs="Times New Roman"/>
          <w:color w:val="000000"/>
          <w:sz w:val="24"/>
          <w:szCs w:val="24"/>
        </w:rPr>
        <w:t xml:space="preserve"> матеріалу уражених органів; </w:t>
      </w:r>
    </w:p>
    <w:p w14:paraId="5A607B72" w14:textId="77777777" w:rsidR="00BF5356" w:rsidRDefault="00BF5356" w:rsidP="00BF535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молекулярно-генетичні дослідження мокротиння та інших зразків біологічного матеріалу на наявність МБТ і наявності у них стійкості до протитуберкульозних препаратів; </w:t>
      </w:r>
    </w:p>
    <w:p w14:paraId="426CB5EE" w14:textId="77777777" w:rsidR="00BF5356" w:rsidRDefault="00BF5356" w:rsidP="00BF535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імуноферментні</w:t>
      </w:r>
      <w:proofErr w:type="spellEnd"/>
      <w:r>
        <w:rPr>
          <w:rFonts w:ascii="Times New Roman" w:eastAsia="Times New Roman" w:hAnsi="Times New Roman" w:cs="Times New Roman"/>
          <w:color w:val="000000"/>
          <w:sz w:val="24"/>
          <w:szCs w:val="24"/>
        </w:rPr>
        <w:t xml:space="preserve"> дослідження; </w:t>
      </w:r>
    </w:p>
    <w:p w14:paraId="5F8C4C6B" w14:textId="77777777" w:rsidR="00BF5356" w:rsidRDefault="00BF5356" w:rsidP="00BF535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лабораторні дослідження відповідно до галузевих стандартів.</w:t>
      </w:r>
    </w:p>
    <w:p w14:paraId="245C805C" w14:textId="77777777" w:rsidR="00BF5356" w:rsidRDefault="00BF5356" w:rsidP="00BF5356">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необхідних інструментальних обстежень, зокрема: </w:t>
      </w:r>
    </w:p>
    <w:p w14:paraId="0BB51AF3" w14:textId="77777777" w:rsidR="00BF5356" w:rsidRDefault="00BF5356" w:rsidP="00BF5356">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рентгенологічні дослідження, в тому числі комп’ютерна томографія; </w:t>
      </w:r>
    </w:p>
    <w:p w14:paraId="3DD7815E" w14:textId="77777777" w:rsidR="00BF5356" w:rsidRDefault="00BF5356" w:rsidP="00BF5356">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ультразвукові дослідження; </w:t>
      </w:r>
    </w:p>
    <w:p w14:paraId="0F8AC99E" w14:textId="77777777" w:rsidR="00BF5356" w:rsidRDefault="00BF5356" w:rsidP="00BF5356">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електрокардіографія (ЕКГ); </w:t>
      </w:r>
    </w:p>
    <w:p w14:paraId="5A657D66" w14:textId="77777777" w:rsidR="00BF5356" w:rsidRDefault="00BF5356" w:rsidP="00BF5356">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ендоскопічні дослідження, в тому числі бронхоскопія; </w:t>
      </w:r>
    </w:p>
    <w:p w14:paraId="0288AB71" w14:textId="77777777" w:rsidR="00BF5356" w:rsidRDefault="00BF5356" w:rsidP="00BF5356">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інструментальні дослідження відповідно до галузевих стандартів. </w:t>
      </w:r>
    </w:p>
    <w:p w14:paraId="5025CB6B" w14:textId="77777777" w:rsidR="00BF5356" w:rsidRDefault="00BF5356" w:rsidP="00BF5356">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плану лікування та спостереження за пацієнтом/пацієнткою із ТБ, у тому числі: </w:t>
      </w:r>
    </w:p>
    <w:p w14:paraId="54F998A5" w14:textId="77777777" w:rsidR="00BF5356" w:rsidRDefault="00BF5356" w:rsidP="00BF5356">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розробка індивідуального плану лікування пацієнта/пацієнтки на амбулаторному та/або стаціонарному етапі з урахуванням супутніх захворювань пацієнта/пацієнтки; </w:t>
      </w:r>
    </w:p>
    <w:p w14:paraId="0661DB72" w14:textId="77777777" w:rsidR="00BF5356" w:rsidRDefault="00BF5356" w:rsidP="00BF5356">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та формування прихильності пацієнта/пацієнтки до лікування, визначення чинників, які негативно впливають на її формування та відповідне коригування плану лікування, в тому числі із залученням соціальних працівників; </w:t>
      </w:r>
    </w:p>
    <w:p w14:paraId="732C4E4C" w14:textId="77777777" w:rsidR="00BF5356" w:rsidRDefault="00BF5356" w:rsidP="00BF5356">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консультування пацієнта/пацієнтки лікарями-фтизіатрами та лікарями інших спеціальностей,</w:t>
      </w:r>
      <w:r>
        <w:rPr>
          <w:rFonts w:ascii="Times New Roman" w:eastAsia="Times New Roman" w:hAnsi="Times New Roman" w:cs="Times New Roman"/>
          <w:b/>
          <w:color w:val="000000"/>
          <w:sz w:val="24"/>
          <w:szCs w:val="24"/>
        </w:rPr>
        <w:t xml:space="preserve"> </w:t>
      </w:r>
      <w:r w:rsidRPr="00770D54">
        <w:rPr>
          <w:rFonts w:ascii="Times New Roman" w:eastAsia="Times New Roman" w:hAnsi="Times New Roman" w:cs="Times New Roman"/>
          <w:color w:val="000000"/>
          <w:sz w:val="24"/>
          <w:szCs w:val="24"/>
        </w:rPr>
        <w:t xml:space="preserve">у тому числі із застосуванням </w:t>
      </w:r>
      <w:proofErr w:type="spellStart"/>
      <w:r w:rsidRPr="00770D54">
        <w:rPr>
          <w:rFonts w:ascii="Times New Roman" w:eastAsia="Times New Roman" w:hAnsi="Times New Roman" w:cs="Times New Roman"/>
          <w:color w:val="000000"/>
          <w:sz w:val="24"/>
          <w:szCs w:val="24"/>
        </w:rPr>
        <w:t>телемедичних</w:t>
      </w:r>
      <w:proofErr w:type="spellEnd"/>
      <w:r w:rsidRPr="00770D54">
        <w:rPr>
          <w:rFonts w:ascii="Times New Roman" w:eastAsia="Times New Roman" w:hAnsi="Times New Roman" w:cs="Times New Roman"/>
          <w:color w:val="000000"/>
          <w:sz w:val="24"/>
          <w:szCs w:val="24"/>
        </w:rPr>
        <w:t xml:space="preserve"> технологій;</w:t>
      </w:r>
      <w:r>
        <w:rPr>
          <w:rFonts w:ascii="Times New Roman" w:eastAsia="Times New Roman" w:hAnsi="Times New Roman" w:cs="Times New Roman"/>
          <w:color w:val="000000"/>
          <w:sz w:val="24"/>
          <w:szCs w:val="24"/>
        </w:rPr>
        <w:t> </w:t>
      </w:r>
    </w:p>
    <w:p w14:paraId="05C4A80F" w14:textId="77777777" w:rsidR="00BF5356" w:rsidRDefault="00BF5356" w:rsidP="00BF5356">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призначення протитуберкульозної терапії, корекція лікування з урахуванням чутливості/резистентності мікроорганізмів до медикаментів, побічних реакцій, наявності супутньої патології, індивідуальних особливостей пацієнта/пацієнтки тощо;</w:t>
      </w:r>
    </w:p>
    <w:p w14:paraId="646FF108" w14:textId="77777777" w:rsidR="00BF5356" w:rsidRDefault="00BF5356" w:rsidP="00BF5356">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показань до госпіталізації пацієнта/пацієнтки та його/її госпіталізація у разі їх наявності;</w:t>
      </w:r>
    </w:p>
    <w:p w14:paraId="357EB8D7" w14:textId="77777777" w:rsidR="00BF5356" w:rsidRDefault="00BF5356" w:rsidP="00BF5356">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амбулаторного лікування туберкульозу, в тому числі із залученням лікарів ПМД та лікарів-фтизіатрів, які надають амбулаторну спеціалізовану медичну допомогу на базі інших закладів охорони здоров’я (ЗОЗ) (міжрайонні фтизіатри).</w:t>
      </w:r>
    </w:p>
    <w:p w14:paraId="5985F063" w14:textId="77777777" w:rsidR="00BF5356" w:rsidRDefault="00BF5356" w:rsidP="00BF5356">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медикаментозної терапії лікарськими засобами, постачання яких здійснюється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а також лікарськими засобами, визначеними Національним переліком основних лікарських засобів. </w:t>
      </w:r>
    </w:p>
    <w:p w14:paraId="0263EF78" w14:textId="77777777" w:rsidR="00BF5356" w:rsidRDefault="00BF5356" w:rsidP="00BF5356">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Виявлення, діагностика та лікування супутніх захворювань із залученням інших спеціалістів або направлення пацієнта/пацієнтки для отримання відповідних медичних послуг. </w:t>
      </w:r>
    </w:p>
    <w:p w14:paraId="4EE6787A" w14:textId="77777777" w:rsidR="00BF5356" w:rsidRDefault="00BF5356" w:rsidP="00BF5356">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Моніторинг результатів ефективності та безпеки лікування пацієнта/пацієнтки та побічних реакцій на протитуберкульозні препарати: </w:t>
      </w:r>
    </w:p>
    <w:p w14:paraId="7AA8CEC4" w14:textId="77777777" w:rsidR="00BF5356" w:rsidRDefault="00BF5356" w:rsidP="00BF5356">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за дотриманням плану лікування пацієнта/пацієнтки; </w:t>
      </w:r>
    </w:p>
    <w:p w14:paraId="39111C01" w14:textId="77777777" w:rsidR="00BF5356" w:rsidRDefault="00BF5356" w:rsidP="00BF5356">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за результатами лабораторно-інструментальних обстежень, мікробіологічних та інших досліджень; </w:t>
      </w:r>
    </w:p>
    <w:p w14:paraId="606C344B" w14:textId="77777777" w:rsidR="00BF5356" w:rsidRDefault="00BF5356" w:rsidP="00BF5356">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за побічними реакціями на протитуберкульозні препарати та дотримання тактики дій при їх виявленні в межах чинного законодавства. </w:t>
      </w:r>
    </w:p>
    <w:p w14:paraId="321F0A99" w14:textId="77777777" w:rsidR="00BF5356" w:rsidRDefault="00BF5356" w:rsidP="00BF5356">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Своєчасне знеболення на всіх етапах діагностики та лікування: обов’язкове анестезіологічне забезпечення під час виконання всіх </w:t>
      </w:r>
      <w:proofErr w:type="spellStart"/>
      <w:r>
        <w:rPr>
          <w:rFonts w:ascii="Times New Roman" w:eastAsia="Times New Roman" w:hAnsi="Times New Roman" w:cs="Times New Roman"/>
          <w:color w:val="000000"/>
          <w:sz w:val="24"/>
          <w:szCs w:val="24"/>
        </w:rPr>
        <w:t>інвазивних</w:t>
      </w:r>
      <w:proofErr w:type="spellEnd"/>
      <w:r>
        <w:rPr>
          <w:rFonts w:ascii="Times New Roman" w:eastAsia="Times New Roman" w:hAnsi="Times New Roman" w:cs="Times New Roman"/>
          <w:color w:val="000000"/>
          <w:sz w:val="24"/>
          <w:szCs w:val="24"/>
        </w:rPr>
        <w:t xml:space="preserve"> діагностичних та інших лікувальних процедур. </w:t>
      </w:r>
    </w:p>
    <w:p w14:paraId="6BE651E4" w14:textId="77777777" w:rsidR="00BF5356" w:rsidRDefault="00BF5356" w:rsidP="00BF5356">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Надання необхідної допомоги пацієнту/пацієнтці із ТБ </w:t>
      </w:r>
      <w:proofErr w:type="spellStart"/>
      <w:r>
        <w:rPr>
          <w:rFonts w:ascii="Times New Roman" w:eastAsia="Times New Roman" w:hAnsi="Times New Roman" w:cs="Times New Roman"/>
          <w:color w:val="000000"/>
          <w:sz w:val="24"/>
          <w:szCs w:val="24"/>
        </w:rPr>
        <w:t>мультидисциплінарною</w:t>
      </w:r>
      <w:proofErr w:type="spellEnd"/>
      <w:r>
        <w:rPr>
          <w:rFonts w:ascii="Times New Roman" w:eastAsia="Times New Roman" w:hAnsi="Times New Roman" w:cs="Times New Roman"/>
          <w:color w:val="000000"/>
          <w:sz w:val="24"/>
          <w:szCs w:val="24"/>
        </w:rPr>
        <w:t xml:space="preserve"> командою з питань медико-психологічного та соціального супроводу з метою забезпечення доступу до необхідної послуги та подальшого досягнення ефективного результату лікування. </w:t>
      </w:r>
    </w:p>
    <w:p w14:paraId="7DE08E83" w14:textId="77777777" w:rsidR="00BF5356" w:rsidRDefault="00BF5356" w:rsidP="00BF5356">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Надання пацієнтам послуг з  реабілітації в гострому періоді реабілітації (за відсутності протипоказань) в стаціонарних умовах та направлення пацієнтів для отримання реабілітаційної допомоги у </w:t>
      </w:r>
      <w:proofErr w:type="spellStart"/>
      <w:r>
        <w:rPr>
          <w:rFonts w:ascii="Times New Roman" w:eastAsia="Times New Roman" w:hAnsi="Times New Roman" w:cs="Times New Roman"/>
          <w:color w:val="000000"/>
          <w:sz w:val="24"/>
          <w:szCs w:val="24"/>
          <w:highlight w:val="white"/>
        </w:rPr>
        <w:t>післягострому</w:t>
      </w:r>
      <w:proofErr w:type="spellEnd"/>
      <w:r>
        <w:rPr>
          <w:rFonts w:ascii="Times New Roman" w:eastAsia="Times New Roman" w:hAnsi="Times New Roman" w:cs="Times New Roman"/>
          <w:color w:val="000000"/>
          <w:sz w:val="24"/>
          <w:szCs w:val="24"/>
          <w:highlight w:val="white"/>
        </w:rPr>
        <w:t xml:space="preserve"> та довготривалому періодах реабілітації.</w:t>
      </w:r>
    </w:p>
    <w:p w14:paraId="2AC82D01" w14:textId="77777777" w:rsidR="00BF5356" w:rsidRDefault="00BF5356" w:rsidP="00BF5356">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невідкладної медичної допомоги пацієнту/пацієнтці, а також виклик бригади екстреної (швидкої) медичної допомоги за потреби та надання невідкладної медичної допомоги до її прибуття. </w:t>
      </w:r>
    </w:p>
    <w:p w14:paraId="5C734B1D" w14:textId="77777777" w:rsidR="00BF5356" w:rsidRDefault="00BF5356" w:rsidP="00BF5356">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харчуванням в умовах стаціонару. </w:t>
      </w:r>
    </w:p>
    <w:p w14:paraId="4E1589E0" w14:textId="77777777" w:rsidR="00BF5356" w:rsidRDefault="00BF5356" w:rsidP="00BF5356">
      <w:pPr>
        <w:spacing w:after="240" w:line="240" w:lineRule="auto"/>
        <w:rPr>
          <w:rFonts w:ascii="Times New Roman" w:eastAsia="Times New Roman" w:hAnsi="Times New Roman" w:cs="Times New Roman"/>
          <w:sz w:val="24"/>
          <w:szCs w:val="24"/>
        </w:rPr>
      </w:pPr>
    </w:p>
    <w:p w14:paraId="2B573742" w14:textId="77777777" w:rsidR="00BF5356" w:rsidRDefault="00BF5356" w:rsidP="00BF53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ДІАГНОСТИКА ТА ЛІКУВАННЯ ДОРОСЛИХ І ДІТЕЙ ІЗ ТУБЕРКУЛЬОЗОМ У СТАЦІОНАРНИХ ТА АМБУЛАТОРНИХ УМОВАХ</w:t>
      </w:r>
      <w:r>
        <w:rPr>
          <w:rFonts w:ascii="Times New Roman" w:eastAsia="Times New Roman" w:hAnsi="Times New Roman" w:cs="Times New Roman"/>
          <w:color w:val="000000"/>
          <w:sz w:val="24"/>
          <w:szCs w:val="24"/>
        </w:rPr>
        <w:t> </w:t>
      </w:r>
    </w:p>
    <w:p w14:paraId="4BEFB37F" w14:textId="77777777" w:rsidR="00BF5356" w:rsidRDefault="00BF5356" w:rsidP="00BF5356">
      <w:pPr>
        <w:spacing w:after="0" w:line="240" w:lineRule="auto"/>
        <w:rPr>
          <w:rFonts w:ascii="Times New Roman" w:eastAsia="Times New Roman" w:hAnsi="Times New Roman" w:cs="Times New Roman"/>
          <w:sz w:val="24"/>
          <w:szCs w:val="24"/>
        </w:rPr>
      </w:pPr>
    </w:p>
    <w:p w14:paraId="45C5E4C8" w14:textId="77777777" w:rsidR="00BF5356" w:rsidRDefault="00BF5356" w:rsidP="00BF5356">
      <w:pPr>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Умови закупівлі медичних послуг</w:t>
      </w:r>
      <w:r>
        <w:rPr>
          <w:rFonts w:ascii="Times New Roman" w:eastAsia="Times New Roman" w:hAnsi="Times New Roman" w:cs="Times New Roman"/>
          <w:color w:val="000000"/>
          <w:sz w:val="24"/>
          <w:szCs w:val="24"/>
        </w:rPr>
        <w:t> </w:t>
      </w:r>
    </w:p>
    <w:p w14:paraId="53E697BC" w14:textId="77777777" w:rsidR="00BF5356" w:rsidRDefault="00BF5356" w:rsidP="00BF5356">
      <w:pPr>
        <w:spacing w:after="0" w:line="240" w:lineRule="auto"/>
        <w:rPr>
          <w:rFonts w:ascii="Times New Roman" w:eastAsia="Times New Roman" w:hAnsi="Times New Roman" w:cs="Times New Roman"/>
          <w:sz w:val="24"/>
          <w:szCs w:val="24"/>
        </w:rPr>
      </w:pPr>
    </w:p>
    <w:p w14:paraId="5057E149" w14:textId="77777777" w:rsidR="00BF5356" w:rsidRDefault="00BF5356" w:rsidP="00BF53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Умови надання послуги: </w:t>
      </w:r>
      <w:r>
        <w:rPr>
          <w:rFonts w:ascii="Times New Roman" w:eastAsia="Times New Roman" w:hAnsi="Times New Roman" w:cs="Times New Roman"/>
          <w:color w:val="000000"/>
          <w:sz w:val="24"/>
          <w:szCs w:val="24"/>
        </w:rPr>
        <w:t>амбулаторно та/або стаціонарно. </w:t>
      </w:r>
    </w:p>
    <w:p w14:paraId="566A8D21" w14:textId="77777777" w:rsidR="00BF5356" w:rsidRDefault="00BF5356" w:rsidP="00BF53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Підстави надання послуги: </w:t>
      </w:r>
    </w:p>
    <w:p w14:paraId="50B4FC23" w14:textId="77777777" w:rsidR="00BF5356" w:rsidRDefault="00BF5356" w:rsidP="00BF5356">
      <w:pPr>
        <w:numPr>
          <w:ilvl w:val="0"/>
          <w:numId w:val="29"/>
        </w:numP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лікаря з надання ПМД, якого обрано за декларацією про вибір лікаря; </w:t>
      </w:r>
    </w:p>
    <w:p w14:paraId="4A3999B0" w14:textId="77777777" w:rsidR="00BF5356" w:rsidRDefault="00BF5356" w:rsidP="00BF5356">
      <w:pPr>
        <w:numPr>
          <w:ilvl w:val="0"/>
          <w:numId w:val="29"/>
        </w:numP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лікуючого лікаря; </w:t>
      </w:r>
    </w:p>
    <w:p w14:paraId="1EC9E003" w14:textId="77777777" w:rsidR="00BF5356" w:rsidRDefault="00BF5356" w:rsidP="00BF5356">
      <w:pPr>
        <w:numPr>
          <w:ilvl w:val="0"/>
          <w:numId w:val="29"/>
        </w:numP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переведення з іншого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/клінічного підрозділу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41A39C38" w14:textId="77777777" w:rsidR="00BF5356" w:rsidRDefault="00BF5356" w:rsidP="00BF5356">
      <w:pPr>
        <w:numPr>
          <w:ilvl w:val="0"/>
          <w:numId w:val="29"/>
        </w:numPr>
        <w:spacing w:after="0" w:line="240" w:lineRule="auto"/>
        <w:ind w:left="70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самозвернення</w:t>
      </w:r>
      <w:proofErr w:type="spellEnd"/>
      <w:r>
        <w:rPr>
          <w:rFonts w:ascii="Times New Roman" w:eastAsia="Times New Roman" w:hAnsi="Times New Roman" w:cs="Times New Roman"/>
          <w:color w:val="000000"/>
          <w:sz w:val="24"/>
          <w:szCs w:val="24"/>
        </w:rPr>
        <w:t xml:space="preserve"> пацієнтів з діагнозом туберкульоз (коди: А15-А19). </w:t>
      </w:r>
    </w:p>
    <w:p w14:paraId="3CACF4F9" w14:textId="77777777" w:rsidR="00BF5356" w:rsidRDefault="00BF5356" w:rsidP="00BF5356">
      <w:pPr>
        <w:spacing w:after="0" w:line="240" w:lineRule="auto"/>
        <w:rPr>
          <w:rFonts w:ascii="Times New Roman" w:eastAsia="Times New Roman" w:hAnsi="Times New Roman" w:cs="Times New Roman"/>
          <w:sz w:val="24"/>
          <w:szCs w:val="24"/>
        </w:rPr>
      </w:pPr>
    </w:p>
    <w:p w14:paraId="523ECC1F" w14:textId="77777777" w:rsidR="00BF5356" w:rsidRDefault="00BF5356" w:rsidP="00BF53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організації надання послуги: </w:t>
      </w:r>
    </w:p>
    <w:p w14:paraId="4E29AF08"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та проведення лікування пацієнтів з туберкульозом (ТБ) на амбулаторному та стаціонарному етапах надання медичної допомоги. </w:t>
      </w:r>
    </w:p>
    <w:p w14:paraId="302CA3B8"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Наявність лабораторії та забезпечення проведення клінічних, біохімічних, </w:t>
      </w:r>
      <w:r w:rsidRPr="00770D54">
        <w:rPr>
          <w:rFonts w:ascii="Times New Roman" w:eastAsia="Times New Roman" w:hAnsi="Times New Roman" w:cs="Times New Roman"/>
          <w:color w:val="000000"/>
          <w:sz w:val="24"/>
          <w:szCs w:val="24"/>
        </w:rPr>
        <w:t>бактеріологічних</w:t>
      </w:r>
      <w:r>
        <w:rPr>
          <w:rFonts w:ascii="Times New Roman" w:eastAsia="Times New Roman" w:hAnsi="Times New Roman" w:cs="Times New Roman"/>
          <w:color w:val="000000"/>
          <w:sz w:val="24"/>
          <w:szCs w:val="24"/>
        </w:rPr>
        <w:t xml:space="preserve"> лабораторних досліджень в ЗОЗ на стаціонарному етапі надання медичної допомоги. </w:t>
      </w:r>
    </w:p>
    <w:p w14:paraId="3B918D34"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Проведення лабораторних досліджень, передбачених специфікаціями надання послуг, в тому числі на умовах договору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Забезпечення транспортування та лабораторного дослідження зразків біологічних матеріалів пацієнтів, які отримують амбулаторне лікування на рівні ПМД</w:t>
      </w:r>
      <w:r>
        <w:rPr>
          <w:rFonts w:ascii="Times New Roman" w:eastAsia="Times New Roman" w:hAnsi="Times New Roman" w:cs="Times New Roman"/>
          <w:color w:val="000000"/>
          <w:sz w:val="24"/>
          <w:szCs w:val="24"/>
        </w:rPr>
        <w:t>. </w:t>
      </w:r>
    </w:p>
    <w:p w14:paraId="59E2E90B"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інструментальних досліджень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w:t>
      </w:r>
    </w:p>
    <w:p w14:paraId="71132D13"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швидкої діагностики, в тому числі </w:t>
      </w:r>
      <w:proofErr w:type="spellStart"/>
      <w:r>
        <w:rPr>
          <w:rFonts w:ascii="Times New Roman" w:eastAsia="Times New Roman" w:hAnsi="Times New Roman" w:cs="Times New Roman"/>
          <w:color w:val="000000"/>
          <w:sz w:val="24"/>
          <w:szCs w:val="24"/>
        </w:rPr>
        <w:t>мультирезистентного</w:t>
      </w:r>
      <w:proofErr w:type="spellEnd"/>
      <w:r>
        <w:rPr>
          <w:rFonts w:ascii="Times New Roman" w:eastAsia="Times New Roman" w:hAnsi="Times New Roman" w:cs="Times New Roman"/>
          <w:color w:val="000000"/>
          <w:sz w:val="24"/>
          <w:szCs w:val="24"/>
        </w:rPr>
        <w:t xml:space="preserve"> туберкульозу (МЛС-ТБ), з використанням молекулярно-генетичних методів діагностики ТБ. </w:t>
      </w:r>
    </w:p>
    <w:p w14:paraId="07B52931"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отримання медичної допомоги у стаціонарних умовах. </w:t>
      </w:r>
    </w:p>
    <w:p w14:paraId="4BF9F6DF"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w:t>
      </w:r>
      <w:proofErr w:type="spellStart"/>
      <w:r>
        <w:rPr>
          <w:rFonts w:ascii="Times New Roman" w:eastAsia="Times New Roman" w:hAnsi="Times New Roman" w:cs="Times New Roman"/>
          <w:color w:val="000000"/>
          <w:sz w:val="24"/>
          <w:szCs w:val="24"/>
        </w:rPr>
        <w:t>мультидисциплінарного</w:t>
      </w:r>
      <w:proofErr w:type="spellEnd"/>
      <w:r>
        <w:rPr>
          <w:rFonts w:ascii="Times New Roman" w:eastAsia="Times New Roman" w:hAnsi="Times New Roman" w:cs="Times New Roman"/>
          <w:color w:val="000000"/>
          <w:sz w:val="24"/>
          <w:szCs w:val="24"/>
        </w:rPr>
        <w:t xml:space="preserve"> підходу, в тому числі реабілітації у роботі з пацієнтами з діагнозом туберкульоз. </w:t>
      </w:r>
    </w:p>
    <w:p w14:paraId="4F809A15"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цілодобового лікарського та сестринського догляду у стаціонарних умовах. </w:t>
      </w:r>
    </w:p>
    <w:p w14:paraId="13A40600" w14:textId="77777777" w:rsidR="00BF5356" w:rsidRDefault="00BF5356" w:rsidP="00BF5356">
      <w:pPr>
        <w:numPr>
          <w:ilvl w:val="0"/>
          <w:numId w:val="3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палати/відділення ане</w:t>
      </w:r>
      <w:r w:rsidRPr="00866E2D">
        <w:rPr>
          <w:rFonts w:ascii="Times New Roman" w:eastAsia="Times New Roman" w:hAnsi="Times New Roman" w:cs="Times New Roman"/>
          <w:color w:val="000000"/>
          <w:sz w:val="24"/>
          <w:szCs w:val="24"/>
        </w:rPr>
        <w:t>стезіологі</w:t>
      </w:r>
      <w:r>
        <w:rPr>
          <w:rFonts w:ascii="Times New Roman" w:eastAsia="Times New Roman" w:hAnsi="Times New Roman" w:cs="Times New Roman"/>
          <w:color w:val="000000"/>
          <w:sz w:val="24"/>
          <w:szCs w:val="24"/>
        </w:rPr>
        <w:t>ї</w:t>
      </w:r>
      <w:r w:rsidRPr="00866E2D">
        <w:rPr>
          <w:rFonts w:ascii="Times New Roman" w:eastAsia="Times New Roman" w:hAnsi="Times New Roman" w:cs="Times New Roman"/>
          <w:color w:val="000000"/>
          <w:sz w:val="24"/>
          <w:szCs w:val="24"/>
        </w:rPr>
        <w:t xml:space="preserve"> та інтенсивної терапії</w:t>
      </w:r>
      <w:r>
        <w:rPr>
          <w:rFonts w:ascii="Times New Roman" w:eastAsia="Times New Roman" w:hAnsi="Times New Roman" w:cs="Times New Roman"/>
          <w:color w:val="000000"/>
          <w:sz w:val="24"/>
          <w:szCs w:val="24"/>
        </w:rPr>
        <w:t>. </w:t>
      </w:r>
    </w:p>
    <w:p w14:paraId="1686F6D5"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контрольованого прийому протитуберкульозних препаратів пацієнтам під час стаціонарного та/або амбулаторного етапів лікування, включаючи вихідні та святкові дні, в тому числі шляхом використання цифрових технологій. </w:t>
      </w:r>
    </w:p>
    <w:p w14:paraId="52B81222"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методична підтримка та забезпечення роботи лікарів-фтизіатрів, які надають медичну допомогу в ЗОЗ, що надають амбулаторну спеціалізовану допомогу, та є працівниками регіональних </w:t>
      </w:r>
      <w:proofErr w:type="spellStart"/>
      <w:r>
        <w:rPr>
          <w:rFonts w:ascii="Times New Roman" w:eastAsia="Times New Roman" w:hAnsi="Times New Roman" w:cs="Times New Roman"/>
          <w:color w:val="000000"/>
          <w:sz w:val="24"/>
          <w:szCs w:val="24"/>
        </w:rPr>
        <w:t>фтизіопульмонологічних</w:t>
      </w:r>
      <w:proofErr w:type="spellEnd"/>
      <w:r>
        <w:rPr>
          <w:rFonts w:ascii="Times New Roman" w:eastAsia="Times New Roman" w:hAnsi="Times New Roman" w:cs="Times New Roman"/>
          <w:color w:val="000000"/>
          <w:sz w:val="24"/>
          <w:szCs w:val="24"/>
        </w:rPr>
        <w:t xml:space="preserve"> медичних центрів, у кількості, що відповідає епідемічній ситуації для організації амбулаторного лікування пацієнтів з ТБ. </w:t>
      </w:r>
    </w:p>
    <w:p w14:paraId="7A9C8A80"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Здійснення координації заходів з профілактики та виявлення ТБ регіональним </w:t>
      </w:r>
      <w:proofErr w:type="spellStart"/>
      <w:r>
        <w:rPr>
          <w:rFonts w:ascii="Times New Roman" w:eastAsia="Times New Roman" w:hAnsi="Times New Roman" w:cs="Times New Roman"/>
          <w:color w:val="000000"/>
          <w:sz w:val="24"/>
          <w:szCs w:val="24"/>
        </w:rPr>
        <w:t>фтизіопульмонологічним</w:t>
      </w:r>
      <w:proofErr w:type="spellEnd"/>
      <w:r>
        <w:rPr>
          <w:rFonts w:ascii="Times New Roman" w:eastAsia="Times New Roman" w:hAnsi="Times New Roman" w:cs="Times New Roman"/>
          <w:color w:val="000000"/>
          <w:sz w:val="24"/>
          <w:szCs w:val="24"/>
        </w:rPr>
        <w:t xml:space="preserve"> медичним центром на території відповідної адміністративно-територіальної одиниці. </w:t>
      </w:r>
    </w:p>
    <w:p w14:paraId="627A3CC5"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виявлення та обстеження контактних щодо туберкульозу осіб, в тому числі із залученням лікарів-фтизіатрів, які надають амбулаторну спеціалізовану медичну допомогу на базі інших закладів охорони здоров’я (міжрайонні фтизіатри), та лікарів ПМД.</w:t>
      </w:r>
    </w:p>
    <w:p w14:paraId="067A3D8B"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Інформування населення з питань профілактики, виявлення та лікування туберкульозу. </w:t>
      </w:r>
    </w:p>
    <w:p w14:paraId="1A97A729"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іншими надавачами медичних послуг, центрами соціальних служб для сім'ї, дітей та молоді, службами у справах дітей, територіальними центрами соціального обслуговування населення, іншими надавачами соціальних послуг, у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місцевого самоврядування на території обслуговування в інтересах своєчасного та ефективного надання допомоги пацієнтам. Надання організаційно-методичної допомоги надавачам медичних послуг з питань діагностики та лікування пацієнтів. </w:t>
      </w:r>
    </w:p>
    <w:p w14:paraId="46F48312"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Обов’язкове інформування </w:t>
      </w:r>
      <w:r>
        <w:rPr>
          <w:rFonts w:ascii="Times New Roman" w:eastAsia="Times New Roman" w:hAnsi="Times New Roman" w:cs="Times New Roman"/>
          <w:color w:val="000000"/>
          <w:sz w:val="24"/>
          <w:szCs w:val="24"/>
          <w:highlight w:val="white"/>
        </w:rPr>
        <w:t>пацієнтів</w:t>
      </w:r>
      <w:r>
        <w:rPr>
          <w:rFonts w:ascii="Times New Roman" w:eastAsia="Times New Roman" w:hAnsi="Times New Roman" w:cs="Times New Roman"/>
          <w:color w:val="000000"/>
          <w:sz w:val="24"/>
          <w:szCs w:val="24"/>
        </w:rPr>
        <w:t xml:space="preserve"> щодо можливості отримання інших необхідних медичних послуг безоплатно за рахунок коштів програми медичних гарантій. </w:t>
      </w:r>
    </w:p>
    <w:p w14:paraId="2D5525B4"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Інформування пацієнтів щодо можливостей профілактики та лікування, залучення до ухвалення рішень щодо їх здоров'я, узгодження плану лікування з пацієнтами відповідно до їх очікувань та можливостей. </w:t>
      </w:r>
    </w:p>
    <w:p w14:paraId="36942DE7"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навчання пацієнтів та членів їх родини заходам інфекційного контролю. </w:t>
      </w:r>
    </w:p>
    <w:p w14:paraId="6DB1C3A4"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 </w:t>
      </w:r>
    </w:p>
    <w:p w14:paraId="57AB6AC8"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w:t>
      </w:r>
      <w:r>
        <w:rPr>
          <w:rFonts w:ascii="Times New Roman" w:eastAsia="Times New Roman" w:hAnsi="Times New Roman" w:cs="Times New Roman"/>
          <w:color w:val="000000"/>
          <w:sz w:val="24"/>
          <w:szCs w:val="24"/>
        </w:rPr>
        <w:lastRenderedPageBreak/>
        <w:t>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 </w:t>
      </w:r>
    </w:p>
    <w:p w14:paraId="662C4C67"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 </w:t>
      </w:r>
    </w:p>
    <w:p w14:paraId="4C7BEBC6"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4910FB66"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ефективного управління запасами лікарських засобів, медичних виробів та витратних матеріалів, закуплених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отриманих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Використання та збереження залишків лікарських засобів та медичних виробів, необхідних для лікування пацієнтів, у тому числі після закінчення дії договору </w:t>
      </w:r>
      <w:r>
        <w:rPr>
          <w:rFonts w:ascii="Times New Roman" w:eastAsia="Times New Roman" w:hAnsi="Times New Roman" w:cs="Times New Roman"/>
          <w:color w:val="000000"/>
          <w:sz w:val="24"/>
          <w:szCs w:val="24"/>
          <w:highlight w:val="white"/>
        </w:rPr>
        <w:t>з НСЗУ</w:t>
      </w:r>
      <w:r>
        <w:rPr>
          <w:rFonts w:ascii="Times New Roman" w:eastAsia="Times New Roman" w:hAnsi="Times New Roman" w:cs="Times New Roman"/>
          <w:color w:val="000000"/>
          <w:sz w:val="24"/>
          <w:szCs w:val="24"/>
        </w:rPr>
        <w:t>. </w:t>
      </w:r>
    </w:p>
    <w:p w14:paraId="2B89442F"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Планування, облік та управління   запасами лікарських засобів для лікування туберкульозу, в тому числі організація та забезпечення логістики, зберігання та використання протитуберкульозних препаратів  відповідно до вимог нормативних документів.</w:t>
      </w:r>
      <w:r>
        <w:rPr>
          <w:rFonts w:ascii="Times New Roman" w:eastAsia="Times New Roman" w:hAnsi="Times New Roman" w:cs="Times New Roman"/>
          <w:color w:val="000000"/>
          <w:sz w:val="24"/>
          <w:szCs w:val="24"/>
        </w:rPr>
        <w:t> </w:t>
      </w:r>
    </w:p>
    <w:p w14:paraId="4C098788"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w:t>
      </w:r>
    </w:p>
    <w:p w14:paraId="24A138AF"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 </w:t>
      </w:r>
    </w:p>
    <w:p w14:paraId="580867F7"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толерантного ставлення до пацієнтів відповідно до затвердженої у надавача медичних послуг програми протидії дискримінації та стигматизації хворих на туберкульоз та забезпечення конфіденційності відповідних медичних даних. </w:t>
      </w:r>
    </w:p>
    <w:p w14:paraId="55895921"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Залучення щонайменше одного фахівця з соціальної роботи та/або соціального працівника, зокрема, за рахунок місцевих бюджетів, коштів інших програм центрального бюджету та інших джерел. </w:t>
      </w:r>
    </w:p>
    <w:p w14:paraId="112D1E22" w14:textId="77777777" w:rsidR="00BF5356" w:rsidRDefault="00BF5356" w:rsidP="00BF5356">
      <w:pPr>
        <w:numPr>
          <w:ilvl w:val="0"/>
          <w:numId w:val="3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невідкладної медичної допомоги пацієнтам, які перебувають у невідкладних станах, зокрема при раптовому погіршенні фізичного або психічного здоров'я, яке становить пряму та невідворотну загрозу життю та здоров'ю людини або оточуючих її людей і виникає внаслідок хвороби, травми, отруєння або інших внутрішніх чи зовнішніх причин. </w:t>
      </w:r>
    </w:p>
    <w:p w14:paraId="0AE9BB59" w14:textId="77777777" w:rsidR="00BF5356" w:rsidRDefault="00BF5356" w:rsidP="00BF5356">
      <w:pPr>
        <w:spacing w:after="0" w:line="240" w:lineRule="auto"/>
        <w:rPr>
          <w:rFonts w:ascii="Times New Roman" w:eastAsia="Times New Roman" w:hAnsi="Times New Roman" w:cs="Times New Roman"/>
          <w:sz w:val="24"/>
          <w:szCs w:val="24"/>
        </w:rPr>
      </w:pPr>
    </w:p>
    <w:p w14:paraId="43C4F343" w14:textId="77777777" w:rsidR="00BF5356" w:rsidRDefault="00BF5356" w:rsidP="00BF53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 </w:t>
      </w:r>
    </w:p>
    <w:p w14:paraId="75B53870" w14:textId="77777777" w:rsidR="00BF5356" w:rsidRDefault="00BF5356" w:rsidP="00BF5356">
      <w:pPr>
        <w:numPr>
          <w:ilvl w:val="0"/>
          <w:numId w:val="31"/>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44431E7E" w14:textId="77777777" w:rsidR="00BF5356" w:rsidRDefault="00BF5356" w:rsidP="00BF5356">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Лікар-рентгенолог – щонайменше одна особа, яка працює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5DF5A0B6" w14:textId="77777777" w:rsidR="00BF5356" w:rsidRDefault="00BF5356" w:rsidP="00BF5356">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 з ультразвукової діагностики – щонайменше одна особа, яка працює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33235743" w14:textId="77777777" w:rsidR="00BF5356" w:rsidRDefault="00BF5356" w:rsidP="00BF5356">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Лікар-лаборант та/або </w:t>
      </w:r>
      <w:r w:rsidRPr="00770D54">
        <w:rPr>
          <w:rFonts w:ascii="Times New Roman" w:eastAsia="Times New Roman" w:hAnsi="Times New Roman" w:cs="Times New Roman"/>
          <w:color w:val="000000"/>
          <w:sz w:val="24"/>
          <w:szCs w:val="24"/>
        </w:rPr>
        <w:t>лікар-бактеріолог, та/або бактеріолог</w:t>
      </w:r>
      <w:r>
        <w:rPr>
          <w:rFonts w:ascii="Times New Roman" w:eastAsia="Times New Roman" w:hAnsi="Times New Roman" w:cs="Times New Roman"/>
          <w:color w:val="000000"/>
          <w:sz w:val="24"/>
          <w:szCs w:val="24"/>
        </w:rPr>
        <w:t xml:space="preserve"> – щонайменше одна особа, яка працює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6DD76374" w14:textId="77777777" w:rsidR="00BF5356" w:rsidRDefault="00BF5356" w:rsidP="00BF5356">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Лікар-психолог та/або психолог, та/або лікар-психотерапевт – щонайменше одна особа із зазначеного переліку, яка працює за основним місцем роботи у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7B0F493B" w14:textId="77777777" w:rsidR="00BF5356" w:rsidRDefault="00BF5356" w:rsidP="00BF5356">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Лікар з фізичної та реабілітаційної медицини та/або лікар з лікувальної фізкультури, та/або лікар з лікувальної фізкультури і спортивної медицини – щонайменше одна особа із зазначеного переліку, яка працює за основним місцем роботи у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14795273" w14:textId="77777777" w:rsidR="00BF5356" w:rsidRDefault="00BF5356" w:rsidP="00BF5356">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Фізичний терапевт та/або </w:t>
      </w:r>
      <w:proofErr w:type="spellStart"/>
      <w:r>
        <w:rPr>
          <w:rFonts w:ascii="Times New Roman" w:eastAsia="Times New Roman" w:hAnsi="Times New Roman" w:cs="Times New Roman"/>
          <w:color w:val="000000"/>
          <w:sz w:val="24"/>
          <w:szCs w:val="24"/>
        </w:rPr>
        <w:t>ерготерапевт</w:t>
      </w:r>
      <w:proofErr w:type="spellEnd"/>
      <w:r>
        <w:rPr>
          <w:rFonts w:ascii="Times New Roman" w:eastAsia="Times New Roman" w:hAnsi="Times New Roman" w:cs="Times New Roman"/>
          <w:color w:val="000000"/>
          <w:sz w:val="24"/>
          <w:szCs w:val="24"/>
        </w:rPr>
        <w:t xml:space="preserve">  – щонайменше одна особа із зазначеного переліку, яка працює за основним місцем роботи у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0D5CBC8E" w14:textId="77777777" w:rsidR="00BF5356" w:rsidRDefault="00BF5356" w:rsidP="00BF5356">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Фельдшер-лаборант та/або лаборант клінічної діагностики, та/або лаборант клініко-діагностичної лабораторії, та/або лаборант – щонайменше 4 особи із зазначеного переліку,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39BA3E98" w14:textId="77777777" w:rsidR="00BF5356" w:rsidRDefault="00BF5356" w:rsidP="00BF53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9003119" w14:textId="77777777" w:rsidR="00BF5356" w:rsidRDefault="00BF5356" w:rsidP="00BF5356">
      <w:pPr>
        <w:numPr>
          <w:ilvl w:val="0"/>
          <w:numId w:val="3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стаціонарних медичних послуг: </w:t>
      </w:r>
    </w:p>
    <w:p w14:paraId="57686ACA" w14:textId="77777777" w:rsidR="00BF5356" w:rsidRDefault="00BF5356" w:rsidP="00BF5356">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Лікар-фтизіатр та/або лікар-фтизіатр дитячий, та/або лікар-</w:t>
      </w:r>
      <w:proofErr w:type="spellStart"/>
      <w:r>
        <w:rPr>
          <w:rFonts w:ascii="Times New Roman" w:eastAsia="Times New Roman" w:hAnsi="Times New Roman" w:cs="Times New Roman"/>
          <w:color w:val="000000"/>
          <w:sz w:val="24"/>
          <w:szCs w:val="24"/>
        </w:rPr>
        <w:t>пульмонолог</w:t>
      </w:r>
      <w:proofErr w:type="spellEnd"/>
      <w:r>
        <w:rPr>
          <w:rFonts w:ascii="Times New Roman" w:eastAsia="Times New Roman" w:hAnsi="Times New Roman" w:cs="Times New Roman"/>
          <w:color w:val="000000"/>
          <w:sz w:val="24"/>
          <w:szCs w:val="24"/>
        </w:rPr>
        <w:t>, та/або лікар-</w:t>
      </w:r>
      <w:proofErr w:type="spellStart"/>
      <w:r>
        <w:rPr>
          <w:rFonts w:ascii="Times New Roman" w:eastAsia="Times New Roman" w:hAnsi="Times New Roman" w:cs="Times New Roman"/>
          <w:color w:val="000000"/>
          <w:sz w:val="24"/>
          <w:szCs w:val="24"/>
        </w:rPr>
        <w:t>пульмонолог</w:t>
      </w:r>
      <w:proofErr w:type="spellEnd"/>
      <w:r>
        <w:rPr>
          <w:rFonts w:ascii="Times New Roman" w:eastAsia="Times New Roman" w:hAnsi="Times New Roman" w:cs="Times New Roman"/>
          <w:color w:val="000000"/>
          <w:sz w:val="24"/>
          <w:szCs w:val="24"/>
        </w:rPr>
        <w:t xml:space="preserve"> дитячий (за умови надання допомоги дітям) – щонайменше 4 особи із зазначеного переліку,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(цілодобовий пост). </w:t>
      </w:r>
    </w:p>
    <w:p w14:paraId="5BD5B800" w14:textId="77777777" w:rsidR="00BF5356" w:rsidRDefault="00BF5356" w:rsidP="00BF5356">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Сестра-медична – щонайменше 4 особи,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(цілодобовий пост). </w:t>
      </w:r>
    </w:p>
    <w:p w14:paraId="3100B211" w14:textId="77777777" w:rsidR="00BF5356" w:rsidRDefault="00BF5356" w:rsidP="00BF5356">
      <w:pPr>
        <w:spacing w:after="0" w:line="240" w:lineRule="auto"/>
        <w:ind w:left="284"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У палаті/відділенні інтенсивної терапії: </w:t>
      </w:r>
    </w:p>
    <w:p w14:paraId="02BBF665" w14:textId="77777777" w:rsidR="00BF5356" w:rsidRDefault="00BF5356" w:rsidP="00BF5356">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Лікар-анестезіолог та/або лікар-анестезіолог дитячий (за умови надання допомоги дітям) – щонайменше одна особа із зазначеного переліку, яка працює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7FE8275A" w14:textId="77777777" w:rsidR="00BF5356" w:rsidRDefault="00BF5356" w:rsidP="00BF5356">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Сестра медична – щонайменше 4 особи,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(цілодобовий пост). </w:t>
      </w:r>
    </w:p>
    <w:p w14:paraId="083A9D6A" w14:textId="77777777" w:rsidR="00BF5356" w:rsidRDefault="00BF5356" w:rsidP="00BF5356">
      <w:pPr>
        <w:numPr>
          <w:ilvl w:val="0"/>
          <w:numId w:val="3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амбулаторних медичних послуг: </w:t>
      </w:r>
    </w:p>
    <w:p w14:paraId="4BB59D56" w14:textId="77777777" w:rsidR="00BF5356" w:rsidRDefault="00BF5356" w:rsidP="00BF5356">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Лікар-фтизіатр та/або лікар-фтизіатр дитячий, та/або лікар-</w:t>
      </w:r>
      <w:proofErr w:type="spellStart"/>
      <w:r>
        <w:rPr>
          <w:rFonts w:ascii="Times New Roman" w:eastAsia="Times New Roman" w:hAnsi="Times New Roman" w:cs="Times New Roman"/>
          <w:color w:val="000000"/>
          <w:sz w:val="24"/>
          <w:szCs w:val="24"/>
        </w:rPr>
        <w:t>пульмонолог</w:t>
      </w:r>
      <w:proofErr w:type="spellEnd"/>
      <w:r>
        <w:rPr>
          <w:rFonts w:ascii="Times New Roman" w:eastAsia="Times New Roman" w:hAnsi="Times New Roman" w:cs="Times New Roman"/>
          <w:color w:val="000000"/>
          <w:sz w:val="24"/>
          <w:szCs w:val="24"/>
        </w:rPr>
        <w:t>, та/або лікар-</w:t>
      </w:r>
      <w:proofErr w:type="spellStart"/>
      <w:r>
        <w:rPr>
          <w:rFonts w:ascii="Times New Roman" w:eastAsia="Times New Roman" w:hAnsi="Times New Roman" w:cs="Times New Roman"/>
          <w:color w:val="000000"/>
          <w:sz w:val="24"/>
          <w:szCs w:val="24"/>
        </w:rPr>
        <w:t>пульмонолог</w:t>
      </w:r>
      <w:proofErr w:type="spellEnd"/>
      <w:r>
        <w:rPr>
          <w:rFonts w:ascii="Times New Roman" w:eastAsia="Times New Roman" w:hAnsi="Times New Roman" w:cs="Times New Roman"/>
          <w:color w:val="000000"/>
          <w:sz w:val="24"/>
          <w:szCs w:val="24"/>
        </w:rPr>
        <w:t xml:space="preserve"> дитячий (за умови надання допомоги дітям) – щонайменше одна особа із зазначеного переліку, яка працює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1161BE11" w14:textId="77777777" w:rsidR="00BF5356" w:rsidRDefault="00BF5356" w:rsidP="00BF5356">
      <w:pPr>
        <w:spacing w:after="0" w:line="240" w:lineRule="auto"/>
        <w:rPr>
          <w:rFonts w:ascii="Times New Roman" w:eastAsia="Times New Roman" w:hAnsi="Times New Roman" w:cs="Times New Roman"/>
          <w:sz w:val="24"/>
          <w:szCs w:val="24"/>
        </w:rPr>
      </w:pPr>
    </w:p>
    <w:p w14:paraId="6DC55323" w14:textId="77777777" w:rsidR="00BF5356" w:rsidRDefault="00BF5356" w:rsidP="00BF53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переліку обладнання: </w:t>
      </w:r>
    </w:p>
    <w:p w14:paraId="46135210" w14:textId="77777777" w:rsidR="00BF5356" w:rsidRDefault="00BF5356" w:rsidP="00BF5356">
      <w:pPr>
        <w:numPr>
          <w:ilvl w:val="0"/>
          <w:numId w:val="28"/>
        </w:numP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6E3FFC76" w14:textId="77777777" w:rsidR="00BF5356" w:rsidRDefault="00BF5356" w:rsidP="00BF5356">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резервне джерело електропостачання; </w:t>
      </w:r>
    </w:p>
    <w:p w14:paraId="27C5341A" w14:textId="77777777" w:rsidR="00BF5356" w:rsidRDefault="00BF5356" w:rsidP="00BF5356">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автоматичне перемикальне комутаційне обладнання відповідно до ДСТУ IEC 60947-6-1: 2007; </w:t>
      </w:r>
    </w:p>
    <w:p w14:paraId="536C9F63" w14:textId="77777777" w:rsidR="00BF5356" w:rsidRDefault="00BF5356" w:rsidP="00BF5356">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рентгенівська діагностична та/або спіральний комп’ютерний томограф (СКТ); </w:t>
      </w:r>
    </w:p>
    <w:p w14:paraId="092B7FEC" w14:textId="77777777" w:rsidR="00BF5356" w:rsidRPr="00770D54" w:rsidRDefault="00BF5356" w:rsidP="00BF5356">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0D54">
        <w:rPr>
          <w:rFonts w:ascii="Times New Roman" w:eastAsia="Times New Roman" w:hAnsi="Times New Roman" w:cs="Times New Roman"/>
          <w:color w:val="000000"/>
          <w:sz w:val="24"/>
          <w:szCs w:val="24"/>
        </w:rPr>
        <w:t>генетично-молекулярна система «</w:t>
      </w:r>
      <w:proofErr w:type="spellStart"/>
      <w:r w:rsidRPr="00770D54">
        <w:rPr>
          <w:rFonts w:ascii="Times New Roman" w:eastAsia="Times New Roman" w:hAnsi="Times New Roman" w:cs="Times New Roman"/>
          <w:color w:val="000000"/>
          <w:sz w:val="24"/>
          <w:szCs w:val="24"/>
        </w:rPr>
        <w:t>GeneXpert</w:t>
      </w:r>
      <w:proofErr w:type="spellEnd"/>
      <w:r w:rsidRPr="00770D54">
        <w:rPr>
          <w:rFonts w:ascii="Times New Roman" w:eastAsia="Times New Roman" w:hAnsi="Times New Roman" w:cs="Times New Roman"/>
          <w:color w:val="000000"/>
          <w:sz w:val="24"/>
          <w:szCs w:val="24"/>
        </w:rPr>
        <w:t>»;</w:t>
      </w:r>
    </w:p>
    <w:p w14:paraId="64D723E0" w14:textId="77777777" w:rsidR="00BF5356" w:rsidRDefault="00BF5356" w:rsidP="00BF5356">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ультразвукової візуалізації; </w:t>
      </w:r>
    </w:p>
    <w:p w14:paraId="2C88297C" w14:textId="77777777" w:rsidR="00BF5356" w:rsidRDefault="00BF5356" w:rsidP="00BF5356">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 багатоканальний; </w:t>
      </w:r>
    </w:p>
    <w:p w14:paraId="7EAC3D1B" w14:textId="77777777" w:rsidR="00BF5356" w:rsidRDefault="00BF5356" w:rsidP="00BF5356">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гнучкий </w:t>
      </w:r>
      <w:proofErr w:type="spellStart"/>
      <w:r>
        <w:rPr>
          <w:rFonts w:ascii="Times New Roman" w:eastAsia="Times New Roman" w:hAnsi="Times New Roman" w:cs="Times New Roman"/>
          <w:color w:val="000000"/>
          <w:sz w:val="24"/>
          <w:szCs w:val="24"/>
        </w:rPr>
        <w:t>відеобронхоскоп</w:t>
      </w:r>
      <w:proofErr w:type="spellEnd"/>
      <w:r>
        <w:rPr>
          <w:rFonts w:ascii="Times New Roman" w:eastAsia="Times New Roman" w:hAnsi="Times New Roman" w:cs="Times New Roman"/>
          <w:color w:val="000000"/>
          <w:sz w:val="24"/>
          <w:szCs w:val="24"/>
        </w:rPr>
        <w:t>; </w:t>
      </w:r>
    </w:p>
    <w:p w14:paraId="30B12474" w14:textId="77777777" w:rsidR="00BF5356" w:rsidRDefault="00BF5356" w:rsidP="00BF5356">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ваги для дорослих та ваги дитячі; </w:t>
      </w:r>
    </w:p>
    <w:p w14:paraId="16D0427F" w14:textId="77777777" w:rsidR="00BF5356" w:rsidRDefault="00BF5356" w:rsidP="00BF5356">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ростомір; </w:t>
      </w:r>
    </w:p>
    <w:p w14:paraId="4E93B922" w14:textId="77777777" w:rsidR="00BF5356" w:rsidRDefault="00BF5356" w:rsidP="00BF5356">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 </w:t>
      </w:r>
    </w:p>
    <w:p w14:paraId="143233A2" w14:textId="77777777" w:rsidR="00BF5356" w:rsidRDefault="00BF5356" w:rsidP="00BF5356">
      <w:pPr>
        <w:numPr>
          <w:ilvl w:val="1"/>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лабораторії: </w:t>
      </w:r>
    </w:p>
    <w:p w14:paraId="64F37F01" w14:textId="77777777" w:rsidR="00BF5356" w:rsidRDefault="00BF5356" w:rsidP="00BF535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гематологічний аналізатор; </w:t>
      </w:r>
    </w:p>
    <w:p w14:paraId="6C5C2932" w14:textId="77777777" w:rsidR="00BF5356" w:rsidRDefault="00BF5356" w:rsidP="00BF535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біохімічний аналізатор; </w:t>
      </w:r>
    </w:p>
    <w:p w14:paraId="26A54938" w14:textId="77777777" w:rsidR="00BF5356" w:rsidRDefault="00BF5356" w:rsidP="00BF535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обладнання для проведення мікробіологічної діагностики ТБ; </w:t>
      </w:r>
    </w:p>
    <w:p w14:paraId="2DF6AC1B" w14:textId="77777777" w:rsidR="00BF5356" w:rsidRDefault="00BF5356" w:rsidP="00BF535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коагуляційний</w:t>
      </w:r>
      <w:proofErr w:type="spellEnd"/>
      <w:r>
        <w:rPr>
          <w:rFonts w:ascii="Times New Roman" w:eastAsia="Times New Roman" w:hAnsi="Times New Roman" w:cs="Times New Roman"/>
          <w:color w:val="000000"/>
          <w:sz w:val="24"/>
          <w:szCs w:val="24"/>
        </w:rPr>
        <w:t xml:space="preserve"> аналізатор; </w:t>
      </w:r>
    </w:p>
    <w:p w14:paraId="6B355B93" w14:textId="77777777" w:rsidR="00BF5356" w:rsidRDefault="00BF5356" w:rsidP="00BF5356">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аналізатор сечі. </w:t>
      </w:r>
    </w:p>
    <w:p w14:paraId="79071973" w14:textId="77777777" w:rsidR="00BF5356" w:rsidRDefault="00BF5356" w:rsidP="00BF5356">
      <w:pPr>
        <w:numPr>
          <w:ilvl w:val="0"/>
          <w:numId w:val="27"/>
        </w:numPr>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амбулаторних медичних послуг: </w:t>
      </w:r>
    </w:p>
    <w:p w14:paraId="20684525" w14:textId="77777777" w:rsidR="00BF5356" w:rsidRDefault="00BF5356" w:rsidP="00BF5356">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w:t>
      </w:r>
    </w:p>
    <w:p w14:paraId="5B31535D" w14:textId="77777777" w:rsidR="00BF5356" w:rsidRDefault="00BF5356" w:rsidP="00BF5356">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 xml:space="preserve"> – щонайменше 2; </w:t>
      </w:r>
    </w:p>
    <w:p w14:paraId="0E57F619" w14:textId="77777777" w:rsidR="00BF5356" w:rsidRDefault="00BF5356" w:rsidP="00BF5356">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глюкометр</w:t>
      </w:r>
      <w:proofErr w:type="spellEnd"/>
      <w:r>
        <w:rPr>
          <w:rFonts w:ascii="Times New Roman" w:eastAsia="Times New Roman" w:hAnsi="Times New Roman" w:cs="Times New Roman"/>
          <w:color w:val="000000"/>
          <w:sz w:val="24"/>
          <w:szCs w:val="24"/>
        </w:rPr>
        <w:t xml:space="preserve"> – щонайменше 2; </w:t>
      </w:r>
    </w:p>
    <w:p w14:paraId="5F88D25B" w14:textId="77777777" w:rsidR="00BF5356" w:rsidRDefault="00BF5356" w:rsidP="00BF5356">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тонометр та/або тонометр педіатричний з манжетками для дітей різного віку – щонайменше 2; </w:t>
      </w:r>
    </w:p>
    <w:p w14:paraId="1EFACC85" w14:textId="77777777" w:rsidR="00BF5356" w:rsidRDefault="00BF5356" w:rsidP="00BF5356">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 – щонайменше 2. </w:t>
      </w:r>
    </w:p>
    <w:p w14:paraId="1684CD88" w14:textId="77777777" w:rsidR="00BF5356" w:rsidRDefault="00BF5356" w:rsidP="00BF5356">
      <w:pPr>
        <w:numPr>
          <w:ilvl w:val="0"/>
          <w:numId w:val="17"/>
        </w:numPr>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стаціонарних медичних послуг: </w:t>
      </w:r>
    </w:p>
    <w:p w14:paraId="7FCD8B42" w14:textId="77777777" w:rsidR="00BF5356" w:rsidRDefault="00BF5356" w:rsidP="00BF5356">
      <w:pPr>
        <w:numPr>
          <w:ilvl w:val="1"/>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кожному відділенні хірургічного/терапевтичного профілю: </w:t>
      </w:r>
    </w:p>
    <w:p w14:paraId="0B644D4E" w14:textId="77777777" w:rsidR="00BF5356" w:rsidRDefault="00BF5356" w:rsidP="00BF5356">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w:t>
      </w:r>
    </w:p>
    <w:p w14:paraId="21F65339" w14:textId="77777777" w:rsidR="00BF5356" w:rsidRDefault="00BF5356" w:rsidP="00BF5356">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 xml:space="preserve"> – щонайменше 2; </w:t>
      </w:r>
    </w:p>
    <w:p w14:paraId="01E379CB" w14:textId="77777777" w:rsidR="00BF5356" w:rsidRDefault="00BF5356" w:rsidP="00BF5356">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глюкометр</w:t>
      </w:r>
      <w:proofErr w:type="spellEnd"/>
      <w:r>
        <w:rPr>
          <w:rFonts w:ascii="Times New Roman" w:eastAsia="Times New Roman" w:hAnsi="Times New Roman" w:cs="Times New Roman"/>
          <w:color w:val="000000"/>
          <w:sz w:val="24"/>
          <w:szCs w:val="24"/>
        </w:rPr>
        <w:t xml:space="preserve"> – щонайменше 2; </w:t>
      </w:r>
    </w:p>
    <w:p w14:paraId="0EC40A2F" w14:textId="77777777" w:rsidR="00BF5356" w:rsidRDefault="00BF5356" w:rsidP="00BF5356">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тонометр та/або тонометр педіатричний з манжетками для дітей різного віку – щонайменше 2; </w:t>
      </w:r>
    </w:p>
    <w:p w14:paraId="11C771B7" w14:textId="77777777" w:rsidR="00BF5356" w:rsidRDefault="00BF5356" w:rsidP="00BF5356">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 – щонайменше 2; </w:t>
      </w:r>
    </w:p>
    <w:p w14:paraId="2B622C49" w14:textId="77777777" w:rsidR="00BF5356" w:rsidRDefault="00BF5356" w:rsidP="00BF5356">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аспіратор (відсмоктувач); </w:t>
      </w:r>
    </w:p>
    <w:p w14:paraId="7049A5D6" w14:textId="77777777" w:rsidR="00BF5356" w:rsidRDefault="00BF5356" w:rsidP="00BF5356">
      <w:pPr>
        <w:numPr>
          <w:ilvl w:val="0"/>
          <w:numId w:val="4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 – щонайменше 2. </w:t>
      </w:r>
    </w:p>
    <w:p w14:paraId="546C0138" w14:textId="77777777" w:rsidR="00BF5356" w:rsidRDefault="00BF5356" w:rsidP="00BF5356">
      <w:pPr>
        <w:numPr>
          <w:ilvl w:val="1"/>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відділенні анестезіології та інтенсивної терапії або палаті інтенсивної терапії: </w:t>
      </w:r>
    </w:p>
    <w:p w14:paraId="4E77B28F" w14:textId="77777777" w:rsidR="00BF5356" w:rsidRDefault="00BF5356" w:rsidP="00BF5356">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 </w:t>
      </w:r>
    </w:p>
    <w:p w14:paraId="610A0365" w14:textId="77777777" w:rsidR="00BF5356" w:rsidRDefault="00BF5356" w:rsidP="00BF5356">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 </w:t>
      </w:r>
    </w:p>
    <w:p w14:paraId="583125A9" w14:textId="77777777" w:rsidR="00BF5356" w:rsidRDefault="00BF5356" w:rsidP="00BF5356">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 </w:t>
      </w:r>
    </w:p>
    <w:p w14:paraId="707EBAC7" w14:textId="77777777" w:rsidR="00BF5356" w:rsidRDefault="00BF5356" w:rsidP="00BF5356">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 </w:t>
      </w:r>
    </w:p>
    <w:p w14:paraId="48D06432" w14:textId="77777777" w:rsidR="00BF5356" w:rsidRDefault="00BF5356" w:rsidP="00BF5356">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для CPAP-терапії та/або </w:t>
      </w:r>
      <w:proofErr w:type="spellStart"/>
      <w:r>
        <w:rPr>
          <w:rFonts w:ascii="Times New Roman" w:eastAsia="Times New Roman" w:hAnsi="Times New Roman" w:cs="Times New Roman"/>
          <w:color w:val="000000"/>
          <w:sz w:val="24"/>
          <w:szCs w:val="24"/>
        </w:rPr>
        <w:t>неінвазивної</w:t>
      </w:r>
      <w:proofErr w:type="spellEnd"/>
      <w:r>
        <w:rPr>
          <w:rFonts w:ascii="Times New Roman" w:eastAsia="Times New Roman" w:hAnsi="Times New Roman" w:cs="Times New Roman"/>
          <w:color w:val="000000"/>
          <w:sz w:val="24"/>
          <w:szCs w:val="24"/>
        </w:rPr>
        <w:t xml:space="preserve"> ШВЛ, та/або апарат </w:t>
      </w:r>
      <w:proofErr w:type="spellStart"/>
      <w:r>
        <w:rPr>
          <w:rFonts w:ascii="Times New Roman" w:eastAsia="Times New Roman" w:hAnsi="Times New Roman" w:cs="Times New Roman"/>
          <w:color w:val="000000"/>
          <w:sz w:val="24"/>
          <w:szCs w:val="24"/>
        </w:rPr>
        <w:t>інвазивної</w:t>
      </w:r>
      <w:proofErr w:type="spellEnd"/>
      <w:r>
        <w:rPr>
          <w:rFonts w:ascii="Times New Roman" w:eastAsia="Times New Roman" w:hAnsi="Times New Roman" w:cs="Times New Roman"/>
          <w:color w:val="000000"/>
          <w:sz w:val="24"/>
          <w:szCs w:val="24"/>
        </w:rPr>
        <w:t xml:space="preserve"> ШВЛ. </w:t>
      </w:r>
    </w:p>
    <w:p w14:paraId="7DA0AE66" w14:textId="77777777" w:rsidR="00BF5356" w:rsidRDefault="00BF5356" w:rsidP="00BF5356">
      <w:pPr>
        <w:spacing w:after="0" w:line="240" w:lineRule="auto"/>
        <w:rPr>
          <w:rFonts w:ascii="Times New Roman" w:eastAsia="Times New Roman" w:hAnsi="Times New Roman" w:cs="Times New Roman"/>
          <w:sz w:val="24"/>
          <w:szCs w:val="24"/>
        </w:rPr>
      </w:pPr>
    </w:p>
    <w:p w14:paraId="184F6FE6" w14:textId="77777777" w:rsidR="00BF5356" w:rsidRDefault="00BF5356" w:rsidP="00BF53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Інші вимоги: </w:t>
      </w:r>
    </w:p>
    <w:p w14:paraId="3A849350" w14:textId="77777777" w:rsidR="00BF5356" w:rsidRDefault="00BF5356" w:rsidP="00BF5356">
      <w:pPr>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 за спеціальністю фтизіатрія. </w:t>
      </w:r>
    </w:p>
    <w:p w14:paraId="0B1425DA" w14:textId="77777777" w:rsidR="00BF5356" w:rsidRDefault="00BF5356" w:rsidP="00BF5356">
      <w:pPr>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 </w:t>
      </w:r>
    </w:p>
    <w:p w14:paraId="1EFCE21B" w14:textId="77777777" w:rsidR="00000000" w:rsidRPr="00BF5356" w:rsidRDefault="00BF5356" w:rsidP="00BF5356">
      <w:pPr>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F5356">
        <w:rPr>
          <w:rFonts w:ascii="Times New Roman" w:eastAsia="Times New Roman" w:hAnsi="Times New Roman" w:cs="Times New Roman"/>
          <w:color w:val="000000"/>
          <w:sz w:val="24"/>
          <w:szCs w:val="24"/>
        </w:rPr>
        <w:t>Наявність ліцензії на право провадження діяльності з використання джерел іонізуючого випромінювання (експлуатація) або державна реєстрація джерел іонізуючого випромінювання в Державному регістрі джерел іонізуючого випромінювання (на обладнання, експлуатація якого не потребує ліцензування) на все обладнання, яке визначено в умовах закупівлі та потребує такої ліцензії.</w:t>
      </w:r>
    </w:p>
    <w:sectPr w:rsidR="00F526A8" w:rsidRPr="00BF53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9D0"/>
    <w:multiLevelType w:val="multilevel"/>
    <w:tmpl w:val="F26E07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A01580"/>
    <w:multiLevelType w:val="multilevel"/>
    <w:tmpl w:val="00003F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A258E3"/>
    <w:multiLevelType w:val="multilevel"/>
    <w:tmpl w:val="3F1442A0"/>
    <w:lvl w:ilvl="0">
      <w:start w:val="2"/>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754BAA"/>
    <w:multiLevelType w:val="multilevel"/>
    <w:tmpl w:val="19344C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613034F"/>
    <w:multiLevelType w:val="multilevel"/>
    <w:tmpl w:val="3F1442A0"/>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7427654"/>
    <w:multiLevelType w:val="multilevel"/>
    <w:tmpl w:val="3F1442A0"/>
    <w:lvl w:ilvl="0">
      <w:start w:val="2"/>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7F412AE"/>
    <w:multiLevelType w:val="multilevel"/>
    <w:tmpl w:val="BB4626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A556528"/>
    <w:multiLevelType w:val="multilevel"/>
    <w:tmpl w:val="ED206C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DB51B3"/>
    <w:multiLevelType w:val="multilevel"/>
    <w:tmpl w:val="1340EF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CC73A3"/>
    <w:multiLevelType w:val="multilevel"/>
    <w:tmpl w:val="062C20B8"/>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F662B1"/>
    <w:multiLevelType w:val="multilevel"/>
    <w:tmpl w:val="E86C1A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7919BF"/>
    <w:multiLevelType w:val="multilevel"/>
    <w:tmpl w:val="B030CA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A052E0"/>
    <w:multiLevelType w:val="multilevel"/>
    <w:tmpl w:val="63702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6E058C"/>
    <w:multiLevelType w:val="multilevel"/>
    <w:tmpl w:val="DF1A9D3C"/>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80673E"/>
    <w:multiLevelType w:val="multilevel"/>
    <w:tmpl w:val="294827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571629B"/>
    <w:multiLevelType w:val="multilevel"/>
    <w:tmpl w:val="2BC0C6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C123802"/>
    <w:multiLevelType w:val="multilevel"/>
    <w:tmpl w:val="C50CD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4D120D"/>
    <w:multiLevelType w:val="multilevel"/>
    <w:tmpl w:val="1C20793E"/>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F893C3D"/>
    <w:multiLevelType w:val="multilevel"/>
    <w:tmpl w:val="6D5A8A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47295B"/>
    <w:multiLevelType w:val="multilevel"/>
    <w:tmpl w:val="62BA02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352124"/>
    <w:multiLevelType w:val="multilevel"/>
    <w:tmpl w:val="106087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A44A9B"/>
    <w:multiLevelType w:val="multilevel"/>
    <w:tmpl w:val="C80E3E0C"/>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49C268A3"/>
    <w:multiLevelType w:val="multilevel"/>
    <w:tmpl w:val="13DC34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A97224"/>
    <w:multiLevelType w:val="multilevel"/>
    <w:tmpl w:val="3550AD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BDD2CD3"/>
    <w:multiLevelType w:val="multilevel"/>
    <w:tmpl w:val="A19459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2B07F3"/>
    <w:multiLevelType w:val="multilevel"/>
    <w:tmpl w:val="42AE767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56694A8C"/>
    <w:multiLevelType w:val="multilevel"/>
    <w:tmpl w:val="3272BFE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E82C08"/>
    <w:multiLevelType w:val="multilevel"/>
    <w:tmpl w:val="AE5EE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D67B0"/>
    <w:multiLevelType w:val="multilevel"/>
    <w:tmpl w:val="3642F4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3D082B"/>
    <w:multiLevelType w:val="multilevel"/>
    <w:tmpl w:val="F252E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0E5920"/>
    <w:multiLevelType w:val="multilevel"/>
    <w:tmpl w:val="C65EA9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FC67924"/>
    <w:multiLevelType w:val="multilevel"/>
    <w:tmpl w:val="4FDC38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2B46315"/>
    <w:multiLevelType w:val="multilevel"/>
    <w:tmpl w:val="3F1442A0"/>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99E1B18"/>
    <w:multiLevelType w:val="multilevel"/>
    <w:tmpl w:val="2BA25F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FB0912"/>
    <w:multiLevelType w:val="hybridMultilevel"/>
    <w:tmpl w:val="2FFE70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B0F71A1"/>
    <w:multiLevelType w:val="multilevel"/>
    <w:tmpl w:val="ECAC46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7165A5"/>
    <w:multiLevelType w:val="multilevel"/>
    <w:tmpl w:val="895E81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2D6EC2"/>
    <w:multiLevelType w:val="multilevel"/>
    <w:tmpl w:val="3F1442A0"/>
    <w:lvl w:ilvl="0">
      <w:start w:val="2"/>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F696B37"/>
    <w:multiLevelType w:val="multilevel"/>
    <w:tmpl w:val="D4DC9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282EA2"/>
    <w:multiLevelType w:val="multilevel"/>
    <w:tmpl w:val="76E6B6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7D4184"/>
    <w:multiLevelType w:val="multilevel"/>
    <w:tmpl w:val="3F260D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C994E59"/>
    <w:multiLevelType w:val="multilevel"/>
    <w:tmpl w:val="D6F86D7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750F05"/>
    <w:multiLevelType w:val="multilevel"/>
    <w:tmpl w:val="D918EA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9712065">
    <w:abstractNumId w:val="31"/>
  </w:num>
  <w:num w:numId="2" w16cid:durableId="86661667">
    <w:abstractNumId w:val="27"/>
  </w:num>
  <w:num w:numId="3" w16cid:durableId="11995563">
    <w:abstractNumId w:val="30"/>
  </w:num>
  <w:num w:numId="4" w16cid:durableId="854684973">
    <w:abstractNumId w:val="16"/>
  </w:num>
  <w:num w:numId="5" w16cid:durableId="122967259">
    <w:abstractNumId w:val="7"/>
  </w:num>
  <w:num w:numId="6" w16cid:durableId="1338732204">
    <w:abstractNumId w:val="38"/>
  </w:num>
  <w:num w:numId="7" w16cid:durableId="1320957786">
    <w:abstractNumId w:val="9"/>
  </w:num>
  <w:num w:numId="8" w16cid:durableId="1964119004">
    <w:abstractNumId w:val="24"/>
  </w:num>
  <w:num w:numId="9" w16cid:durableId="1192647857">
    <w:abstractNumId w:val="0"/>
  </w:num>
  <w:num w:numId="10" w16cid:durableId="98574328">
    <w:abstractNumId w:val="3"/>
  </w:num>
  <w:num w:numId="11" w16cid:durableId="2051756016">
    <w:abstractNumId w:val="37"/>
  </w:num>
  <w:num w:numId="12" w16cid:durableId="1308171136">
    <w:abstractNumId w:val="15"/>
  </w:num>
  <w:num w:numId="13" w16cid:durableId="473186239">
    <w:abstractNumId w:val="17"/>
  </w:num>
  <w:num w:numId="14" w16cid:durableId="375280517">
    <w:abstractNumId w:val="36"/>
  </w:num>
  <w:num w:numId="15" w16cid:durableId="884173127">
    <w:abstractNumId w:val="34"/>
  </w:num>
  <w:num w:numId="16" w16cid:durableId="760368176">
    <w:abstractNumId w:val="25"/>
  </w:num>
  <w:num w:numId="17" w16cid:durableId="1562903761">
    <w:abstractNumId w:val="32"/>
  </w:num>
  <w:num w:numId="18" w16cid:durableId="36664024">
    <w:abstractNumId w:val="10"/>
  </w:num>
  <w:num w:numId="19" w16cid:durableId="1329289757">
    <w:abstractNumId w:val="21"/>
  </w:num>
  <w:num w:numId="20" w16cid:durableId="238488288">
    <w:abstractNumId w:val="35"/>
  </w:num>
  <w:num w:numId="21" w16cid:durableId="686054085">
    <w:abstractNumId w:val="41"/>
  </w:num>
  <w:num w:numId="22" w16cid:durableId="1907690729">
    <w:abstractNumId w:val="42"/>
  </w:num>
  <w:num w:numId="23" w16cid:durableId="17394948">
    <w:abstractNumId w:val="26"/>
  </w:num>
  <w:num w:numId="24" w16cid:durableId="366222194">
    <w:abstractNumId w:val="18"/>
  </w:num>
  <w:num w:numId="25" w16cid:durableId="411851315">
    <w:abstractNumId w:val="13"/>
  </w:num>
  <w:num w:numId="26" w16cid:durableId="1468205435">
    <w:abstractNumId w:val="19"/>
  </w:num>
  <w:num w:numId="27" w16cid:durableId="1925794029">
    <w:abstractNumId w:val="2"/>
  </w:num>
  <w:num w:numId="28" w16cid:durableId="2054846052">
    <w:abstractNumId w:val="23"/>
  </w:num>
  <w:num w:numId="29" w16cid:durableId="1602646523">
    <w:abstractNumId w:val="14"/>
  </w:num>
  <w:num w:numId="30" w16cid:durableId="215166696">
    <w:abstractNumId w:val="40"/>
  </w:num>
  <w:num w:numId="31" w16cid:durableId="1842089176">
    <w:abstractNumId w:val="11"/>
  </w:num>
  <w:num w:numId="32" w16cid:durableId="199823203">
    <w:abstractNumId w:val="6"/>
  </w:num>
  <w:num w:numId="33" w16cid:durableId="1127772820">
    <w:abstractNumId w:val="4"/>
  </w:num>
  <w:num w:numId="34" w16cid:durableId="1131750565">
    <w:abstractNumId w:val="5"/>
  </w:num>
  <w:num w:numId="35" w16cid:durableId="1265841313">
    <w:abstractNumId w:val="8"/>
  </w:num>
  <w:num w:numId="36" w16cid:durableId="533275507">
    <w:abstractNumId w:val="1"/>
  </w:num>
  <w:num w:numId="37" w16cid:durableId="202064660">
    <w:abstractNumId w:val="20"/>
  </w:num>
  <w:num w:numId="38" w16cid:durableId="1992909199">
    <w:abstractNumId w:val="28"/>
  </w:num>
  <w:num w:numId="39" w16cid:durableId="57948063">
    <w:abstractNumId w:val="39"/>
  </w:num>
  <w:num w:numId="40" w16cid:durableId="1225720531">
    <w:abstractNumId w:val="22"/>
  </w:num>
  <w:num w:numId="41" w16cid:durableId="457458917">
    <w:abstractNumId w:val="33"/>
  </w:num>
  <w:num w:numId="42" w16cid:durableId="584532347">
    <w:abstractNumId w:val="29"/>
  </w:num>
  <w:num w:numId="43" w16cid:durableId="3267927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77"/>
    <w:rsid w:val="001B7AF3"/>
    <w:rsid w:val="00237602"/>
    <w:rsid w:val="00BF5356"/>
    <w:rsid w:val="00C7751C"/>
    <w:rsid w:val="00DC37C0"/>
    <w:rsid w:val="00E10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5807"/>
  <w15:chartTrackingRefBased/>
  <w15:docId w15:val="{7AF3A671-D6A6-45DC-BFEB-7E8AE952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356"/>
  </w:style>
  <w:style w:type="paragraph" w:styleId="1">
    <w:name w:val="heading 1"/>
    <w:basedOn w:val="a"/>
    <w:link w:val="10"/>
    <w:uiPriority w:val="9"/>
    <w:qFormat/>
    <w:rsid w:val="00C77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51C"/>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C7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11160</Words>
  <Characters>6362</Characters>
  <Application>Microsoft Office Word</Application>
  <DocSecurity>0</DocSecurity>
  <Lines>53</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2023-08-18T09:47:00Z</dcterms:created>
  <dcterms:modified xsi:type="dcterms:W3CDTF">2023-08-18T09:47:00Z</dcterms:modified>
</cp:coreProperties>
</file>