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DF3" w:rsidRDefault="009A0DF3" w:rsidP="009A0DF3">
      <w:pPr>
        <w:pStyle w:val="1"/>
        <w:spacing w:before="240" w:after="240"/>
        <w:jc w:val="center"/>
      </w:pPr>
      <w:r>
        <w:rPr>
          <w:sz w:val="24"/>
          <w:szCs w:val="24"/>
        </w:rPr>
        <w:t>ГІСТЕРОСКОПІЯ</w:t>
      </w:r>
      <w:r>
        <w:rPr>
          <w:color w:val="0000FF"/>
          <w:sz w:val="24"/>
          <w:szCs w:val="24"/>
        </w:rPr>
        <w:t xml:space="preserve"> </w:t>
      </w:r>
    </w:p>
    <w:p w:rsidR="009A0DF3" w:rsidRDefault="009A0DF3" w:rsidP="009A0DF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пацієнтки (специфікація)</w:t>
      </w:r>
    </w:p>
    <w:p w:rsidR="009A0DF3" w:rsidRDefault="009A0DF3" w:rsidP="009A0DF3">
      <w:pPr>
        <w:numPr>
          <w:ilvl w:val="0"/>
          <w:numId w:val="2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пацієнтки лікарем перед дослідженням з метою виявлення протипоказань або важливих аспектів для забезпечення проведення дослідження, а також аналіз проведених раніше досліджень (за наявності).</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Консультація пацієнтки лікарем-анестезіологом перед проведенням анестезіологічного забезпечення з метою виявлення протипоказань або інших важливих аспектів щодо гарантування безпеки пацієнта/пацієнтки.</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Діагностична </w:t>
      </w:r>
      <w:proofErr w:type="spellStart"/>
      <w:r>
        <w:rPr>
          <w:rFonts w:ascii="Times New Roman" w:eastAsia="Times New Roman" w:hAnsi="Times New Roman" w:cs="Times New Roman"/>
          <w:color w:val="000000"/>
          <w:sz w:val="24"/>
          <w:szCs w:val="24"/>
        </w:rPr>
        <w:t>гістероскопія</w:t>
      </w:r>
      <w:proofErr w:type="spellEnd"/>
      <w:r>
        <w:rPr>
          <w:rFonts w:ascii="Times New Roman" w:eastAsia="Times New Roman" w:hAnsi="Times New Roman" w:cs="Times New Roman"/>
          <w:color w:val="000000"/>
          <w:sz w:val="24"/>
          <w:szCs w:val="24"/>
        </w:rPr>
        <w:t xml:space="preserve"> для візуального огляду стінок порожнини матки без проведення ендоскопічних маніпуляцій.</w:t>
      </w:r>
    </w:p>
    <w:p w:rsidR="009A0DF3" w:rsidRPr="00B52B9F"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Гістероскопія</w:t>
      </w:r>
      <w:proofErr w:type="spellEnd"/>
      <w:r>
        <w:rPr>
          <w:rFonts w:ascii="Times New Roman" w:eastAsia="Times New Roman" w:hAnsi="Times New Roman" w:cs="Times New Roman"/>
          <w:color w:val="000000"/>
          <w:sz w:val="24"/>
          <w:szCs w:val="24"/>
          <w:highlight w:val="white"/>
        </w:rPr>
        <w:t xml:space="preserve"> для візуального огляду стінок порожнини матки з ендоскопічною маніпуляцією  (зокрема,  взяттям матеріалу для гістологічного дослідження тощо) та/або ендоскопічною операцією</w:t>
      </w:r>
      <w:r>
        <w:rPr>
          <w:rFonts w:ascii="Roboto" w:eastAsia="Roboto" w:hAnsi="Roboto" w:cs="Roboto"/>
          <w:color w:val="000000"/>
          <w:sz w:val="24"/>
          <w:szCs w:val="24"/>
          <w:highlight w:val="white"/>
        </w:rPr>
        <w:t>.</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місцевої або загальної анестезії.</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та направлення біологічного матеріалу, взятого під час проведення процедури, для проведення гістологічного дослідження.</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протоколу заключення та ендоскопічного втручання одразу після його проведення у повному обсязі з використанням стандартної термінології та класифікацій.</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пацієнтці, а також виклик бригади екстреної (швидкої) медичної допомоги за потреби та надання невідкладної медичної допомоги до її прибуття.</w:t>
      </w:r>
    </w:p>
    <w:p w:rsidR="009A0DF3" w:rsidRDefault="009A0DF3" w:rsidP="009A0DF3">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пацієнтки для отримання спеціалізованої медичної допомоги, інших медичних послуг.</w:t>
      </w:r>
    </w:p>
    <w:p w:rsidR="009A0DF3" w:rsidRDefault="009A0DF3" w:rsidP="009A0DF3">
      <w:pPr>
        <w:numPr>
          <w:ilvl w:val="0"/>
          <w:numId w:val="25"/>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 результатів обстеження (фото/</w:t>
      </w:r>
      <w:proofErr w:type="spellStart"/>
      <w:r>
        <w:rPr>
          <w:rFonts w:ascii="Times New Roman" w:eastAsia="Times New Roman" w:hAnsi="Times New Roman" w:cs="Times New Roman"/>
          <w:color w:val="000000"/>
          <w:sz w:val="24"/>
          <w:szCs w:val="24"/>
        </w:rPr>
        <w:t>відеофіксація</w:t>
      </w:r>
      <w:proofErr w:type="spellEnd"/>
      <w:r>
        <w:rPr>
          <w:rFonts w:ascii="Times New Roman" w:eastAsia="Times New Roman" w:hAnsi="Times New Roman" w:cs="Times New Roman"/>
          <w:color w:val="000000"/>
          <w:sz w:val="24"/>
          <w:szCs w:val="24"/>
        </w:rPr>
        <w:t>) на цифровий носій пацієнтки (за бажанням). </w:t>
      </w:r>
    </w:p>
    <w:p w:rsidR="009A0DF3" w:rsidRDefault="009A0DF3" w:rsidP="009A0DF3">
      <w:pPr>
        <w:pBdr>
          <w:top w:val="nil"/>
          <w:left w:val="nil"/>
          <w:bottom w:val="nil"/>
          <w:right w:val="nil"/>
          <w:between w:val="nil"/>
        </w:pBdr>
        <w:spacing w:before="240" w:after="240" w:line="240" w:lineRule="auto"/>
        <w:ind w:left="10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8"/>
          <w:szCs w:val="28"/>
        </w:rPr>
        <w:t>ГІСТЕРОСКОПІЯ</w:t>
      </w:r>
    </w:p>
    <w:p w:rsidR="009A0DF3" w:rsidRDefault="009A0DF3" w:rsidP="009A0DF3">
      <w:pPr>
        <w:pBdr>
          <w:top w:val="nil"/>
          <w:left w:val="nil"/>
          <w:bottom w:val="nil"/>
          <w:right w:val="nil"/>
          <w:between w:val="nil"/>
        </w:pBdr>
        <w:spacing w:before="240" w:after="240" w:line="240" w:lineRule="auto"/>
        <w:ind w:left="10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Умови закупівлі медичних послуг</w:t>
      </w:r>
    </w:p>
    <w:p w:rsidR="009A0DF3" w:rsidRDefault="009A0DF3" w:rsidP="009A0DF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xml:space="preserve"> амбулаторно.</w:t>
      </w:r>
    </w:p>
    <w:p w:rsidR="009A0DF3" w:rsidRDefault="009A0DF3" w:rsidP="009A0DF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Підстави надання послуги:</w:t>
      </w:r>
    </w:p>
    <w:p w:rsidR="009A0DF3" w:rsidRDefault="009A0DF3" w:rsidP="009A0DF3">
      <w:pPr>
        <w:numPr>
          <w:ilvl w:val="0"/>
          <w:numId w:val="2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rsidR="009A0DF3" w:rsidRDefault="009A0DF3" w:rsidP="009A0DF3">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rsidR="009A0DF3" w:rsidRDefault="009A0DF3" w:rsidP="009A0DF3">
      <w:pPr>
        <w:numPr>
          <w:ilvl w:val="0"/>
          <w:numId w:val="26"/>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вік пацієнтки – від 50 років і старше.</w:t>
      </w:r>
    </w:p>
    <w:p w:rsidR="009A0DF3" w:rsidRDefault="009A0DF3" w:rsidP="009A0DF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допомоги:</w:t>
      </w:r>
    </w:p>
    <w:p w:rsidR="009A0DF3" w:rsidRDefault="009A0DF3" w:rsidP="009A0DF3">
      <w:pPr>
        <w:numPr>
          <w:ilvl w:val="0"/>
          <w:numId w:val="18"/>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фотофіксації (щонайменше 2 знімки, що зберігаються в медичній документації) та/або повної </w:t>
      </w:r>
      <w:proofErr w:type="spellStart"/>
      <w:r>
        <w:rPr>
          <w:rFonts w:ascii="Times New Roman" w:eastAsia="Times New Roman" w:hAnsi="Times New Roman" w:cs="Times New Roman"/>
          <w:color w:val="000000"/>
          <w:sz w:val="24"/>
          <w:szCs w:val="24"/>
        </w:rPr>
        <w:t>відеофіксації</w:t>
      </w:r>
      <w:proofErr w:type="spellEnd"/>
      <w:r>
        <w:rPr>
          <w:rFonts w:ascii="Times New Roman" w:eastAsia="Times New Roman" w:hAnsi="Times New Roman" w:cs="Times New Roman"/>
          <w:color w:val="000000"/>
          <w:sz w:val="24"/>
          <w:szCs w:val="24"/>
        </w:rPr>
        <w:t xml:space="preserve"> всього дослідження зі зберіганням цифрових фото/відеоматеріалів протягом 2 років.</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кімнати/зони для спостереження за станом пацієнток після ендоскопічного дослідження/втручання.</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пацієнткам.</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пацієнтки на отримання медичної допомоги необхідного обсягу та належної якості.</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вимог законодавства у сфері протидії насильству, в тому числі виявлення ознак насильства у  пацієнток та повідомлення відповідних служб згідно із затвердженим законодавством.</w:t>
      </w:r>
    </w:p>
    <w:p w:rsidR="009A0DF3" w:rsidRDefault="009A0DF3" w:rsidP="009A0DF3">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rsidR="009A0DF3" w:rsidRDefault="009A0DF3" w:rsidP="009A0DF3">
      <w:pPr>
        <w:numPr>
          <w:ilvl w:val="0"/>
          <w:numId w:val="18"/>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пацієнтки щодо можливості отримання інших необхідних медичних послуг безоплатно за рахунок коштів програми медичних гарантій.</w:t>
      </w:r>
    </w:p>
    <w:p w:rsidR="009A0DF3" w:rsidRDefault="009A0DF3" w:rsidP="009A0DF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rsidR="009A0DF3" w:rsidRDefault="009A0DF3" w:rsidP="009A0DF3">
      <w:pPr>
        <w:numPr>
          <w:ilvl w:val="0"/>
          <w:numId w:val="19"/>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rsidR="009A0DF3" w:rsidRDefault="009A0DF3" w:rsidP="009A0DF3">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Лікар-акушер-гінеколог та/або лікар-гінеколог-онколог – щонайменше одна особа із зазначеного переліку, яка працює за основним місцем роботи у цьому ЗОЗ або за сумісництвом.</w:t>
      </w:r>
    </w:p>
    <w:p w:rsidR="009A0DF3" w:rsidRDefault="009A0DF3" w:rsidP="009A0DF3">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одна особа, яка працює за основним місцем роботи у цьому ЗОЗ або за сумісництвом</w:t>
      </w:r>
    </w:p>
    <w:p w:rsidR="009A0DF3" w:rsidRDefault="009A0DF3" w:rsidP="009A0DF3">
      <w:pPr>
        <w:pBdr>
          <w:top w:val="nil"/>
          <w:left w:val="nil"/>
          <w:bottom w:val="nil"/>
          <w:right w:val="nil"/>
          <w:between w:val="nil"/>
        </w:pBdr>
        <w:spacing w:before="240" w:after="240" w:line="240" w:lineRule="auto"/>
        <w:ind w:left="28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ЗОЗ:</w:t>
      </w:r>
    </w:p>
    <w:p w:rsidR="009A0DF3" w:rsidRDefault="009A0DF3" w:rsidP="009A0DF3">
      <w:pPr>
        <w:numPr>
          <w:ilvl w:val="0"/>
          <w:numId w:val="22"/>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одна особа, яка працює за основним місцем роботи у цьому ЗОЗ або за сумісництвом.</w:t>
      </w:r>
    </w:p>
    <w:p w:rsidR="009A0DF3" w:rsidRDefault="009A0DF3" w:rsidP="009A0DF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переліку обладнання:</w:t>
      </w:r>
    </w:p>
    <w:p w:rsidR="009A0DF3" w:rsidRDefault="009A0DF3" w:rsidP="009A0DF3">
      <w:pPr>
        <w:numPr>
          <w:ilvl w:val="0"/>
          <w:numId w:val="24"/>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4"/>
          <w:szCs w:val="24"/>
        </w:rPr>
        <w:t>За місцем проведення втручання (кабінет): </w:t>
      </w:r>
    </w:p>
    <w:p w:rsidR="009A0DF3" w:rsidRPr="009A0DF3" w:rsidRDefault="009A0DF3" w:rsidP="009A0DF3">
      <w:pPr>
        <w:numPr>
          <w:ilvl w:val="0"/>
          <w:numId w:val="23"/>
        </w:numPr>
        <w:pBdr>
          <w:top w:val="nil"/>
          <w:left w:val="nil"/>
          <w:bottom w:val="nil"/>
          <w:right w:val="nil"/>
          <w:between w:val="nil"/>
        </w:pBdr>
        <w:spacing w:before="240" w:after="240" w:line="240" w:lineRule="auto"/>
        <w:jc w:val="both"/>
      </w:pPr>
      <w:r w:rsidRPr="009A0DF3">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sidRPr="009A0DF3">
        <w:rPr>
          <w:rFonts w:ascii="Times New Roman" w:eastAsia="Times New Roman" w:hAnsi="Times New Roman" w:cs="Times New Roman"/>
          <w:color w:val="000000"/>
          <w:sz w:val="24"/>
          <w:szCs w:val="24"/>
        </w:rPr>
        <w:t>газифікаційна</w:t>
      </w:r>
      <w:proofErr w:type="spellEnd"/>
      <w:r w:rsidRPr="009A0DF3">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10 л/хв;</w:t>
      </w:r>
    </w:p>
    <w:p w:rsidR="009A0DF3" w:rsidRDefault="009A0DF3" w:rsidP="009A0DF3">
      <w:pPr>
        <w:numPr>
          <w:ilvl w:val="0"/>
          <w:numId w:val="23"/>
        </w:numPr>
        <w:pBdr>
          <w:top w:val="nil"/>
          <w:left w:val="nil"/>
          <w:bottom w:val="nil"/>
          <w:right w:val="nil"/>
          <w:between w:val="nil"/>
        </w:pBdr>
        <w:spacing w:before="240" w:after="240" w:line="240" w:lineRule="auto"/>
        <w:jc w:val="both"/>
      </w:pPr>
      <w:proofErr w:type="spellStart"/>
      <w:r>
        <w:rPr>
          <w:rFonts w:ascii="Times New Roman" w:eastAsia="Times New Roman" w:hAnsi="Times New Roman" w:cs="Times New Roman"/>
          <w:color w:val="000000"/>
          <w:sz w:val="24"/>
          <w:szCs w:val="24"/>
        </w:rPr>
        <w:t>відеогістероскоп</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ендоскопічні інструменти;</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proofErr w:type="spellStart"/>
      <w:r>
        <w:rPr>
          <w:rFonts w:ascii="Times New Roman" w:eastAsia="Times New Roman" w:hAnsi="Times New Roman" w:cs="Times New Roman"/>
          <w:color w:val="000000"/>
          <w:sz w:val="24"/>
          <w:szCs w:val="24"/>
        </w:rPr>
        <w:t>відеопроцесор</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lastRenderedPageBreak/>
        <w:t>монітор;</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крісло гінекологічне та/або операційний стіл-</w:t>
      </w:r>
      <w:proofErr w:type="spellStart"/>
      <w:r>
        <w:rPr>
          <w:rFonts w:ascii="Times New Roman" w:eastAsia="Times New Roman" w:hAnsi="Times New Roman" w:cs="Times New Roman"/>
          <w:color w:val="000000"/>
          <w:sz w:val="24"/>
          <w:szCs w:val="24"/>
        </w:rPr>
        <w:t>трансформер</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освітлювач;</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аспіратор (відсмоктувач);</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ларингоскоп з набором клинків;</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матковий зонд;</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 xml:space="preserve">розширювач </w:t>
      </w:r>
      <w:proofErr w:type="spellStart"/>
      <w:r>
        <w:rPr>
          <w:rFonts w:ascii="Times New Roman" w:eastAsia="Times New Roman" w:hAnsi="Times New Roman" w:cs="Times New Roman"/>
          <w:color w:val="000000"/>
          <w:sz w:val="24"/>
          <w:szCs w:val="24"/>
        </w:rPr>
        <w:t>Гегара</w:t>
      </w:r>
      <w:proofErr w:type="spellEnd"/>
      <w:r>
        <w:rPr>
          <w:rFonts w:ascii="Times New Roman" w:eastAsia="Times New Roman" w:hAnsi="Times New Roman" w:cs="Times New Roman"/>
          <w:color w:val="000000"/>
          <w:sz w:val="24"/>
          <w:szCs w:val="24"/>
        </w:rPr>
        <w:t xml:space="preserve"> № 3;</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дзеркало Сімпсона з підіймачем;</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кульові щипці;</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proofErr w:type="spellStart"/>
      <w:r>
        <w:rPr>
          <w:rFonts w:ascii="Times New Roman" w:eastAsia="Times New Roman" w:hAnsi="Times New Roman" w:cs="Times New Roman"/>
          <w:color w:val="000000"/>
          <w:sz w:val="24"/>
          <w:szCs w:val="24"/>
        </w:rPr>
        <w:t>кюретка</w:t>
      </w:r>
      <w:proofErr w:type="spellEnd"/>
      <w:r>
        <w:rPr>
          <w:rFonts w:ascii="Times New Roman" w:eastAsia="Times New Roman" w:hAnsi="Times New Roman" w:cs="Times New Roman"/>
          <w:color w:val="000000"/>
          <w:sz w:val="24"/>
          <w:szCs w:val="24"/>
        </w:rPr>
        <w:t xml:space="preserve"> № 1;</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термометр безконтактний;</w:t>
      </w:r>
    </w:p>
    <w:p w:rsid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тонометр;</w:t>
      </w:r>
    </w:p>
    <w:p w:rsidR="009A0DF3" w:rsidRPr="009A0DF3" w:rsidRDefault="009A0DF3" w:rsidP="009A0DF3">
      <w:pPr>
        <w:numPr>
          <w:ilvl w:val="0"/>
          <w:numId w:val="23"/>
        </w:numPr>
        <w:pBdr>
          <w:top w:val="nil"/>
          <w:left w:val="nil"/>
          <w:bottom w:val="nil"/>
          <w:right w:val="nil"/>
          <w:between w:val="nil"/>
        </w:pBdr>
        <w:spacing w:before="240" w:after="0" w:line="240" w:lineRule="auto"/>
        <w:jc w:val="both"/>
        <w:rPr>
          <w:color w:val="000000"/>
          <w:sz w:val="26"/>
          <w:szCs w:val="26"/>
        </w:rPr>
      </w:pPr>
      <w:r>
        <w:rPr>
          <w:rFonts w:ascii="Times New Roman" w:eastAsia="Times New Roman" w:hAnsi="Times New Roman" w:cs="Times New Roman"/>
          <w:color w:val="000000"/>
          <w:sz w:val="24"/>
          <w:szCs w:val="24"/>
        </w:rPr>
        <w:t>аптечка для надання невідкладної допомоги.</w:t>
      </w:r>
    </w:p>
    <w:p w:rsidR="009A0DF3" w:rsidRDefault="009A0DF3" w:rsidP="009A0DF3">
      <w:pPr>
        <w:pBdr>
          <w:top w:val="nil"/>
          <w:left w:val="nil"/>
          <w:bottom w:val="nil"/>
          <w:right w:val="nil"/>
          <w:between w:val="nil"/>
        </w:pBdr>
        <w:spacing w:before="240" w:after="0" w:line="240" w:lineRule="auto"/>
        <w:ind w:left="720"/>
        <w:jc w:val="both"/>
        <w:rPr>
          <w:color w:val="000000"/>
          <w:sz w:val="26"/>
          <w:szCs w:val="26"/>
        </w:rPr>
      </w:pPr>
    </w:p>
    <w:p w:rsidR="009A0DF3" w:rsidRDefault="009A0DF3" w:rsidP="009A0DF3">
      <w:pPr>
        <w:numPr>
          <w:ilvl w:val="0"/>
          <w:numId w:val="24"/>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24"/>
          <w:szCs w:val="24"/>
        </w:rPr>
        <w:t xml:space="preserve">У ЗОЗ </w:t>
      </w:r>
      <w:r w:rsidRPr="009A0DF3">
        <w:rPr>
          <w:rFonts w:ascii="Times New Roman" w:eastAsia="Times New Roman" w:hAnsi="Times New Roman" w:cs="Times New Roman"/>
          <w:color w:val="000000"/>
          <w:sz w:val="24"/>
          <w:szCs w:val="24"/>
        </w:rPr>
        <w:t>(за місцем розташування кабінету):</w:t>
      </w:r>
    </w:p>
    <w:p w:rsidR="009A0DF3" w:rsidRDefault="009A0DF3" w:rsidP="009A0DF3">
      <w:pPr>
        <w:numPr>
          <w:ilvl w:val="0"/>
          <w:numId w:val="27"/>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24"/>
          <w:szCs w:val="24"/>
        </w:rPr>
        <w:t>портативний дефібрилятор з функцією синхронізації.</w:t>
      </w:r>
    </w:p>
    <w:p w:rsidR="009A0DF3" w:rsidRDefault="009A0DF3" w:rsidP="009A0DF3">
      <w:pPr>
        <w:numPr>
          <w:ilvl w:val="0"/>
          <w:numId w:val="27"/>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24"/>
          <w:szCs w:val="24"/>
        </w:rPr>
        <w:t>автоматичний дозатор лікувальних речовин;</w:t>
      </w:r>
    </w:p>
    <w:p w:rsidR="009A0DF3" w:rsidRDefault="009A0DF3" w:rsidP="009A0DF3">
      <w:pPr>
        <w:numPr>
          <w:ilvl w:val="0"/>
          <w:numId w:val="27"/>
        </w:numPr>
        <w:pBdr>
          <w:top w:val="nil"/>
          <w:left w:val="nil"/>
          <w:bottom w:val="nil"/>
          <w:right w:val="nil"/>
          <w:between w:val="nil"/>
        </w:pBdr>
        <w:spacing w:after="240" w:line="240" w:lineRule="auto"/>
        <w:jc w:val="both"/>
      </w:pPr>
      <w:r>
        <w:rPr>
          <w:rFonts w:ascii="Times New Roman" w:eastAsia="Times New Roman" w:hAnsi="Times New Roman" w:cs="Times New Roman"/>
          <w:color w:val="000000"/>
          <w:sz w:val="24"/>
          <w:szCs w:val="24"/>
        </w:rPr>
        <w:t>система моніторингу фізіологічних показників одну пацієнтку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rsidR="009A0DF3" w:rsidRDefault="009A0DF3" w:rsidP="009A0DF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Інші вимоги:</w:t>
      </w:r>
    </w:p>
    <w:p w:rsidR="009A0DF3" w:rsidRDefault="009A0DF3" w:rsidP="009A0DF3">
      <w:pPr>
        <w:numPr>
          <w:ilvl w:val="0"/>
          <w:numId w:val="20"/>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ліцензії на провадження господарської діяльності з медичної практики за спеціальністю акушерство та гінекологія та/або </w:t>
      </w:r>
      <w:proofErr w:type="spellStart"/>
      <w:r>
        <w:rPr>
          <w:rFonts w:ascii="Times New Roman" w:eastAsia="Times New Roman" w:hAnsi="Times New Roman" w:cs="Times New Roman"/>
          <w:color w:val="000000"/>
          <w:sz w:val="24"/>
          <w:szCs w:val="24"/>
        </w:rPr>
        <w:t>онкогінекологія</w:t>
      </w:r>
      <w:proofErr w:type="spellEnd"/>
      <w:r>
        <w:rPr>
          <w:rFonts w:ascii="Times New Roman" w:eastAsia="Times New Roman" w:hAnsi="Times New Roman" w:cs="Times New Roman"/>
          <w:color w:val="000000"/>
          <w:sz w:val="24"/>
          <w:szCs w:val="24"/>
        </w:rPr>
        <w:t>; анестезіологія.</w:t>
      </w:r>
    </w:p>
    <w:p w:rsidR="00000000" w:rsidRPr="009A0DF3" w:rsidRDefault="009A0DF3" w:rsidP="009A0DF3">
      <w:pPr>
        <w:numPr>
          <w:ilvl w:val="0"/>
          <w:numId w:val="20"/>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9A0DF3">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9A0D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C8"/>
    <w:multiLevelType w:val="multilevel"/>
    <w:tmpl w:val="EE0E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7DF2"/>
    <w:multiLevelType w:val="multilevel"/>
    <w:tmpl w:val="E992122C"/>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15DA2"/>
    <w:multiLevelType w:val="multilevel"/>
    <w:tmpl w:val="91A87582"/>
    <w:lvl w:ilvl="0">
      <w:start w:val="1"/>
      <w:numFmt w:val="lowerLetter"/>
      <w:lvlText w:val="%1."/>
      <w:lvlJc w:val="left"/>
      <w:pPr>
        <w:ind w:left="720" w:hanging="360"/>
      </w:pPr>
      <w:rPr>
        <w:rFonts w:ascii="Times New Roman" w:eastAsia="Times New Roman" w:hAnsi="Times New Roman" w:cs="Times New Roman"/>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AD3"/>
    <w:multiLevelType w:val="multilevel"/>
    <w:tmpl w:val="DA0EFD1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2A65E9"/>
    <w:multiLevelType w:val="multilevel"/>
    <w:tmpl w:val="CCAC8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BA2E5A"/>
    <w:multiLevelType w:val="multilevel"/>
    <w:tmpl w:val="DC765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A772E7"/>
    <w:multiLevelType w:val="multilevel"/>
    <w:tmpl w:val="B1E8A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C471E2"/>
    <w:multiLevelType w:val="multilevel"/>
    <w:tmpl w:val="5D68E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69744B"/>
    <w:multiLevelType w:val="multilevel"/>
    <w:tmpl w:val="64545FC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741F0C"/>
    <w:multiLevelType w:val="multilevel"/>
    <w:tmpl w:val="96D87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EF5393"/>
    <w:multiLevelType w:val="multilevel"/>
    <w:tmpl w:val="043E2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2F03FD"/>
    <w:multiLevelType w:val="multilevel"/>
    <w:tmpl w:val="82D8F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F3C137A"/>
    <w:multiLevelType w:val="multilevel"/>
    <w:tmpl w:val="D5FE2BA8"/>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7469A9"/>
    <w:multiLevelType w:val="multilevel"/>
    <w:tmpl w:val="94A89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CD48D0"/>
    <w:multiLevelType w:val="multilevel"/>
    <w:tmpl w:val="41C2FE5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5D1BB4"/>
    <w:multiLevelType w:val="multilevel"/>
    <w:tmpl w:val="EC3EAFE8"/>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2046AA"/>
    <w:multiLevelType w:val="multilevel"/>
    <w:tmpl w:val="4ABC9AAE"/>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D060F"/>
    <w:multiLevelType w:val="multilevel"/>
    <w:tmpl w:val="33D24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1B837F4"/>
    <w:multiLevelType w:val="multilevel"/>
    <w:tmpl w:val="A048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C61E58"/>
    <w:multiLevelType w:val="multilevel"/>
    <w:tmpl w:val="9374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CD3EFF"/>
    <w:multiLevelType w:val="multilevel"/>
    <w:tmpl w:val="07E6507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939E4"/>
    <w:multiLevelType w:val="multilevel"/>
    <w:tmpl w:val="3088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A5748DE"/>
    <w:multiLevelType w:val="multilevel"/>
    <w:tmpl w:val="8738E0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341D00"/>
    <w:multiLevelType w:val="multilevel"/>
    <w:tmpl w:val="7EC6F914"/>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5852A4"/>
    <w:multiLevelType w:val="multilevel"/>
    <w:tmpl w:val="55EA5576"/>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8638D4"/>
    <w:multiLevelType w:val="multilevel"/>
    <w:tmpl w:val="9FD8C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7F378A3"/>
    <w:multiLevelType w:val="multilevel"/>
    <w:tmpl w:val="C33C7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7968728">
    <w:abstractNumId w:val="22"/>
  </w:num>
  <w:num w:numId="2" w16cid:durableId="671185403">
    <w:abstractNumId w:val="16"/>
  </w:num>
  <w:num w:numId="3" w16cid:durableId="1559826051">
    <w:abstractNumId w:val="14"/>
  </w:num>
  <w:num w:numId="4" w16cid:durableId="903561679">
    <w:abstractNumId w:val="1"/>
  </w:num>
  <w:num w:numId="5" w16cid:durableId="119958398">
    <w:abstractNumId w:val="18"/>
  </w:num>
  <w:num w:numId="6" w16cid:durableId="1069041129">
    <w:abstractNumId w:val="23"/>
  </w:num>
  <w:num w:numId="7" w16cid:durableId="1400442842">
    <w:abstractNumId w:val="3"/>
  </w:num>
  <w:num w:numId="8" w16cid:durableId="468670774">
    <w:abstractNumId w:val="2"/>
  </w:num>
  <w:num w:numId="9" w16cid:durableId="224293691">
    <w:abstractNumId w:val="9"/>
  </w:num>
  <w:num w:numId="10" w16cid:durableId="2131047228">
    <w:abstractNumId w:val="21"/>
  </w:num>
  <w:num w:numId="11" w16cid:durableId="241066179">
    <w:abstractNumId w:val="10"/>
  </w:num>
  <w:num w:numId="12" w16cid:durableId="1206017616">
    <w:abstractNumId w:val="7"/>
  </w:num>
  <w:num w:numId="13" w16cid:durableId="229316954">
    <w:abstractNumId w:val="4"/>
  </w:num>
  <w:num w:numId="14" w16cid:durableId="989017781">
    <w:abstractNumId w:val="26"/>
  </w:num>
  <w:num w:numId="15" w16cid:durableId="690452522">
    <w:abstractNumId w:val="5"/>
  </w:num>
  <w:num w:numId="16" w16cid:durableId="1148400907">
    <w:abstractNumId w:val="20"/>
  </w:num>
  <w:num w:numId="17" w16cid:durableId="1925525116">
    <w:abstractNumId w:val="6"/>
  </w:num>
  <w:num w:numId="18" w16cid:durableId="986973857">
    <w:abstractNumId w:val="25"/>
  </w:num>
  <w:num w:numId="19" w16cid:durableId="1343245361">
    <w:abstractNumId w:val="12"/>
  </w:num>
  <w:num w:numId="20" w16cid:durableId="1790971713">
    <w:abstractNumId w:val="13"/>
  </w:num>
  <w:num w:numId="21" w16cid:durableId="1206983011">
    <w:abstractNumId w:val="0"/>
  </w:num>
  <w:num w:numId="22" w16cid:durableId="2067605540">
    <w:abstractNumId w:val="19"/>
  </w:num>
  <w:num w:numId="23" w16cid:durableId="341051130">
    <w:abstractNumId w:val="15"/>
  </w:num>
  <w:num w:numId="24" w16cid:durableId="919291367">
    <w:abstractNumId w:val="24"/>
  </w:num>
  <w:num w:numId="25" w16cid:durableId="1053237124">
    <w:abstractNumId w:val="17"/>
  </w:num>
  <w:num w:numId="26" w16cid:durableId="353769068">
    <w:abstractNumId w:val="11"/>
  </w:num>
  <w:num w:numId="27" w16cid:durableId="2136019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1B7AF3"/>
    <w:rsid w:val="00277F91"/>
    <w:rsid w:val="003227AA"/>
    <w:rsid w:val="004D0D9F"/>
    <w:rsid w:val="009A0DF3"/>
    <w:rsid w:val="00DC37C0"/>
    <w:rsid w:val="00F06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3839</Words>
  <Characters>2189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2023-08-18T09:59:00Z</dcterms:created>
  <dcterms:modified xsi:type="dcterms:W3CDTF">2023-08-18T09:59:00Z</dcterms:modified>
</cp:coreProperties>
</file>