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5B3B" w14:textId="77777777" w:rsidR="00F36782" w:rsidRPr="00566AE7" w:rsidRDefault="00F36782" w:rsidP="00F36782">
      <w:pPr>
        <w:pStyle w:val="1"/>
        <w:spacing w:before="240" w:beforeAutospacing="0" w:after="0" w:afterAutospacing="0"/>
        <w:jc w:val="center"/>
      </w:pPr>
      <w:r w:rsidRPr="00566AE7">
        <w:rPr>
          <w:sz w:val="24"/>
          <w:szCs w:val="24"/>
        </w:rPr>
        <w:t>СЕКЦІЙНЕ ДОСЛІДЖЕННЯ</w:t>
      </w:r>
    </w:p>
    <w:p w14:paraId="0BC3CDFD" w14:textId="77777777" w:rsidR="00F36782" w:rsidRDefault="00F36782" w:rsidP="00F36782">
      <w:pPr>
        <w:pStyle w:val="a3"/>
        <w:spacing w:before="240" w:beforeAutospacing="0" w:after="0" w:afterAutospacing="0"/>
        <w:ind w:left="360"/>
        <w:jc w:val="center"/>
      </w:pPr>
      <w:r>
        <w:rPr>
          <w:b/>
          <w:bCs/>
          <w:color w:val="000000"/>
          <w:shd w:val="clear" w:color="auto" w:fill="FFFFFF"/>
        </w:rPr>
        <w:t>Обсяг медичних послуг, який надавач зобов’язується надавати за договором відповідно до медичних потреб пацієнта/пацієнтки (специфікація)</w:t>
      </w:r>
    </w:p>
    <w:p w14:paraId="71C2176F" w14:textId="77777777" w:rsidR="00F36782" w:rsidRDefault="00F36782" w:rsidP="00F36782">
      <w:pPr>
        <w:pStyle w:val="a3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Проведення патологоанатомічних розтинів тіл померлих, мертвонароджених та плодів від пізніх викиднів (без ознак насильницької смерті, та без підозри на насильницьку смерть) у закладах охорони здоров’я (ЗОЗ) методом посмертного патологоанатомічного дослідження внутрішніх органів і тканин померлого.</w:t>
      </w:r>
    </w:p>
    <w:p w14:paraId="3E09E3D4" w14:textId="77777777" w:rsidR="00F36782" w:rsidRDefault="00F36782" w:rsidP="00F36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Організація проведення дослідження секційного матеріалу (</w:t>
      </w:r>
      <w:proofErr w:type="spellStart"/>
      <w:r>
        <w:rPr>
          <w:color w:val="000000"/>
        </w:rPr>
        <w:t>аутопсійний</w:t>
      </w:r>
      <w:proofErr w:type="spellEnd"/>
      <w:r>
        <w:rPr>
          <w:color w:val="000000"/>
        </w:rPr>
        <w:t xml:space="preserve"> матеріал), взятого під час розтину з обов’язковим проведенням гістологічного дослідження.</w:t>
      </w:r>
    </w:p>
    <w:p w14:paraId="1C760213" w14:textId="77777777" w:rsidR="00F36782" w:rsidRDefault="00F36782" w:rsidP="00F36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Дотримання належного ставлення тіла померлого, збереження його анатомічної форми та забезпечення конфіденційності інформації про померлого.</w:t>
      </w:r>
    </w:p>
    <w:p w14:paraId="763A665F" w14:textId="77777777" w:rsidR="00F36782" w:rsidRDefault="00F36782" w:rsidP="00F36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Встановлення </w:t>
      </w:r>
      <w:proofErr w:type="spellStart"/>
      <w:r>
        <w:rPr>
          <w:color w:val="000000"/>
        </w:rPr>
        <w:t>паталогоанатомічного</w:t>
      </w:r>
      <w:proofErr w:type="spellEnd"/>
      <w:r>
        <w:rPr>
          <w:color w:val="000000"/>
        </w:rPr>
        <w:t xml:space="preserve"> діагнозу та складанням клініко-патологоанатомічного епікризу з виділенням безпосередньої причини та механізмів смерті, порівнянням клінічного та патологоанатомічного діагнозів за результатами розтину, </w:t>
      </w:r>
      <w:proofErr w:type="spellStart"/>
      <w:r>
        <w:rPr>
          <w:color w:val="000000"/>
        </w:rPr>
        <w:t>патологогістологічного</w:t>
      </w:r>
      <w:proofErr w:type="spellEnd"/>
      <w:r>
        <w:rPr>
          <w:color w:val="000000"/>
        </w:rPr>
        <w:t xml:space="preserve"> і іншого дослідження секційного матеріалу.</w:t>
      </w:r>
    </w:p>
    <w:p w14:paraId="397631B0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</w:t>
      </w:r>
    </w:p>
    <w:p w14:paraId="065D0B6D" w14:textId="77777777" w:rsidR="00F36782" w:rsidRDefault="00F36782" w:rsidP="00F36782">
      <w:pPr>
        <w:pStyle w:val="a3"/>
        <w:shd w:val="clear" w:color="auto" w:fill="FFFFFF"/>
        <w:spacing w:before="0" w:beforeAutospacing="0" w:after="0" w:afterAutospacing="0"/>
        <w:ind w:left="360" w:right="280" w:hanging="360"/>
        <w:jc w:val="center"/>
      </w:pPr>
      <w:r>
        <w:rPr>
          <w:b/>
          <w:bCs/>
          <w:color w:val="000000"/>
        </w:rPr>
        <w:t> СЕКЦІЙНЕ ДОСЛІДЖЕННЯ</w:t>
      </w:r>
    </w:p>
    <w:p w14:paraId="3A8C09F2" w14:textId="77777777" w:rsidR="00F36782" w:rsidRDefault="00F36782" w:rsidP="00F36782">
      <w:pPr>
        <w:pStyle w:val="a3"/>
        <w:shd w:val="clear" w:color="auto" w:fill="FFFFFF"/>
        <w:spacing w:before="0" w:beforeAutospacing="0" w:after="0" w:afterAutospacing="0"/>
        <w:ind w:right="280"/>
        <w:jc w:val="both"/>
      </w:pPr>
      <w:r>
        <w:rPr>
          <w:b/>
          <w:bCs/>
          <w:color w:val="000000"/>
        </w:rPr>
        <w:t> </w:t>
      </w:r>
    </w:p>
    <w:p w14:paraId="29666F58" w14:textId="77777777" w:rsidR="00F36782" w:rsidRDefault="00F36782" w:rsidP="00F36782">
      <w:pPr>
        <w:pStyle w:val="a3"/>
        <w:shd w:val="clear" w:color="auto" w:fill="FFFFFF"/>
        <w:spacing w:before="0" w:beforeAutospacing="0" w:after="0" w:afterAutospacing="0"/>
        <w:ind w:right="280"/>
        <w:jc w:val="center"/>
      </w:pPr>
      <w:r>
        <w:rPr>
          <w:b/>
          <w:bCs/>
          <w:color w:val="000000"/>
        </w:rPr>
        <w:t>Умови закупівлі медичних послуг</w:t>
      </w:r>
    </w:p>
    <w:p w14:paraId="59CA420F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i/>
          <w:iCs/>
          <w:color w:val="000000"/>
        </w:rPr>
        <w:t>Умови надання послуги</w:t>
      </w:r>
      <w:r>
        <w:rPr>
          <w:color w:val="000000"/>
        </w:rPr>
        <w:t>: </w:t>
      </w:r>
    </w:p>
    <w:p w14:paraId="3F55110A" w14:textId="77777777" w:rsidR="00F36782" w:rsidRPr="00566AE7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1) у випадках смерті у ЗОЗ – направлення закладу на розтин та форми первинної облікової документації: № 003/о «Медична карта стаціонарного хворого № __» або № 096/о «Історія вагітності та пологів № __», або (форма № 097/о «Медична карта новонародженого № ___» (із зазначеним заключним клінічним діагнозом, клінічним епікризом, письмової вказівки посадової особи ЗОЗ про направлення на розтин та оригінали матеріалів проведених досліджень);</w:t>
      </w:r>
    </w:p>
    <w:p w14:paraId="3D7B936F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2) у випадках смерті за місцем проживання: – направлення сімейного  лікаря для встановлення причин смерті та форми первинної облікової документації № 025/о «Медична карта амбулаторного хворого № __» або № 027/о "Виписка із медичної карти амбулаторного (стаціонарного) хворого", а також копії висновку щодо ненасильницької смерті людини за місцем проживання за формою, яка наведена у додатку до Порядку взаємодії між органами та підрозділами Національної поліції, закладами охорони здоров'я та органами прокуратури України при встановленні факту смерті людини. У патологоанатомічне відділення ЗОЗ (бюро, центр) може бути подана інша первинна медична документація за формами первинної облікової документації, затвердженими наказом Міністерства охорони здоров'я України від 14 лютого 2012 року № 110, зареєстрованими в Міністерстві юстиції України 28 квітня 2012 року за № 661/20974, яка стосується випадку смерті.</w:t>
      </w:r>
    </w:p>
    <w:p w14:paraId="48D3EB41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i/>
          <w:iCs/>
          <w:color w:val="000000"/>
        </w:rPr>
        <w:t> Підстави надання послуги</w:t>
      </w:r>
      <w:r>
        <w:rPr>
          <w:color w:val="000000"/>
        </w:rPr>
        <w:t>: біологічна смерть у ЗОЗ або за місцем проживання.</w:t>
      </w:r>
    </w:p>
    <w:p w14:paraId="04F505F7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i/>
          <w:iCs/>
          <w:color w:val="000000"/>
        </w:rPr>
        <w:t>Вимоги до організації надання послуги:</w:t>
      </w:r>
      <w:r>
        <w:rPr>
          <w:color w:val="000000"/>
        </w:rPr>
        <w:t> </w:t>
      </w:r>
    </w:p>
    <w:p w14:paraId="46F2970B" w14:textId="77777777" w:rsidR="00F36782" w:rsidRDefault="00F36782" w:rsidP="00F36782">
      <w:pPr>
        <w:pStyle w:val="a3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Наявність секційного залу (приміщення) патологоанатомічного відділення ЗОЗ (бюро, центру) з оснащеним місцем проведення патологоанатомічного розтину, відповідно до галузевих стандартів у сфері охорони здоров’я.</w:t>
      </w:r>
    </w:p>
    <w:p w14:paraId="63995151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Наявність умов зберігання тіл у патологоанатомічних відділеннях ЗОЗ (бюро, центрі) за умов, що запобігають гниттю, впродовж не менше ніж 3 доби.</w:t>
      </w:r>
    </w:p>
    <w:p w14:paraId="0BD185D8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Організація проведення дослідження секційного матеріалу (</w:t>
      </w:r>
      <w:proofErr w:type="spellStart"/>
      <w:r>
        <w:rPr>
          <w:color w:val="000000"/>
        </w:rPr>
        <w:t>аутопсійний</w:t>
      </w:r>
      <w:proofErr w:type="spellEnd"/>
      <w:r>
        <w:rPr>
          <w:color w:val="000000"/>
        </w:rPr>
        <w:t xml:space="preserve"> матеріал), взятого під час розтину для проведення </w:t>
      </w:r>
      <w:proofErr w:type="spellStart"/>
      <w:r>
        <w:rPr>
          <w:color w:val="000000"/>
        </w:rPr>
        <w:t>патологогістологічного</w:t>
      </w:r>
      <w:proofErr w:type="spellEnd"/>
      <w:r>
        <w:rPr>
          <w:color w:val="000000"/>
        </w:rPr>
        <w:t xml:space="preserve"> </w:t>
      </w:r>
      <w:r w:rsidRPr="00616C4A">
        <w:rPr>
          <w:color w:val="000000"/>
        </w:rPr>
        <w:t>та інших</w:t>
      </w:r>
      <w:r>
        <w:rPr>
          <w:color w:val="000000"/>
        </w:rPr>
        <w:t xml:space="preserve"> досліджень.</w:t>
      </w:r>
    </w:p>
    <w:p w14:paraId="000854CA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Забезпечення працівників засобами індивідуального захисту відповідно до чинних нормативно-правових актів.</w:t>
      </w:r>
    </w:p>
    <w:p w14:paraId="5AA96807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Проведення посмертної діагностики </w:t>
      </w:r>
      <w:proofErr w:type="spellStart"/>
      <w:r>
        <w:rPr>
          <w:color w:val="000000"/>
        </w:rPr>
        <w:t>хвороб</w:t>
      </w:r>
      <w:proofErr w:type="spellEnd"/>
      <w:r>
        <w:rPr>
          <w:color w:val="000000"/>
        </w:rPr>
        <w:t xml:space="preserve"> і патологічних процесів, встановлення причин та механізмів смерті та проведення порівняння клінічного та патологоанатомічного діагнозів за результатами розтину.</w:t>
      </w:r>
    </w:p>
    <w:p w14:paraId="3008B98D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Наявність затвердженого керівництвом закладу часу роботи закладу, виконання патологоанатомічних розтинів тіл померлих та досліджень операційного і </w:t>
      </w:r>
      <w:proofErr w:type="spellStart"/>
      <w:r>
        <w:rPr>
          <w:color w:val="000000"/>
        </w:rPr>
        <w:t>біопсійного</w:t>
      </w:r>
      <w:proofErr w:type="spellEnd"/>
      <w:r>
        <w:rPr>
          <w:color w:val="000000"/>
        </w:rPr>
        <w:t xml:space="preserve"> матеріалів, порядок видачі лікарських </w:t>
      </w:r>
      <w:proofErr w:type="spellStart"/>
      <w:r>
        <w:rPr>
          <w:color w:val="000000"/>
        </w:rPr>
        <w:t>свідоцтв</w:t>
      </w:r>
      <w:proofErr w:type="spellEnd"/>
      <w:r>
        <w:rPr>
          <w:color w:val="000000"/>
        </w:rPr>
        <w:t xml:space="preserve"> про смерть та тіл померлих, повідомлення результатів дослідження.</w:t>
      </w:r>
    </w:p>
    <w:p w14:paraId="59C311A4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Організація знешкодження відходів, які утворилися під час розтину, відповідно до Державних санітарно-протиепідемічних правил і норм щодо поводження з медичними відходами.</w:t>
      </w:r>
    </w:p>
    <w:p w14:paraId="2B889BFE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Забезпечення дотримання належного ставлення до тіла померлого та збереження його анатомічної форми.</w:t>
      </w:r>
    </w:p>
    <w:p w14:paraId="32D529D4" w14:textId="77777777" w:rsidR="00F36782" w:rsidRDefault="00F36782" w:rsidP="00F36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Збір та обробка персональних даних здійснюються відповідно до вимог Закону України «Про захист персональних даних». </w:t>
      </w:r>
    </w:p>
    <w:p w14:paraId="36B27997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i/>
          <w:iCs/>
          <w:color w:val="000000"/>
        </w:rPr>
        <w:t>Вимоги до спеціалістів та кількості фахівців, які працюють на посадах:</w:t>
      </w:r>
    </w:p>
    <w:p w14:paraId="77EF6BF2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1. За місцем надання медичних послуг:</w:t>
      </w:r>
    </w:p>
    <w:p w14:paraId="370D17CE" w14:textId="77777777" w:rsidR="00F36782" w:rsidRDefault="00F36782" w:rsidP="00F36782">
      <w:pPr>
        <w:pStyle w:val="a3"/>
        <w:numPr>
          <w:ilvl w:val="0"/>
          <w:numId w:val="3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Лікар-патологоанатом або лікар-патологоанатом дитячий </w:t>
      </w:r>
      <w:r>
        <w:rPr>
          <w:b/>
          <w:bCs/>
          <w:color w:val="000000"/>
        </w:rPr>
        <w:t>–</w:t>
      </w:r>
      <w:r>
        <w:rPr>
          <w:color w:val="000000"/>
        </w:rPr>
        <w:t xml:space="preserve"> щонайменше одна особа, яка працює за основним місцем роботи у цьому ЗОЗ.</w:t>
      </w:r>
    </w:p>
    <w:p w14:paraId="0C56FB1A" w14:textId="77777777" w:rsidR="00F36782" w:rsidRDefault="00F36782" w:rsidP="00F36782">
      <w:pPr>
        <w:pStyle w:val="a3"/>
        <w:numPr>
          <w:ilvl w:val="0"/>
          <w:numId w:val="3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566AE7">
        <w:rPr>
          <w:color w:val="000000"/>
        </w:rPr>
        <w:t>Лаборант – щонайменше одна особа, яка працює за основним місцем роботи у цьому ЗОЗ.</w:t>
      </w:r>
    </w:p>
    <w:p w14:paraId="7FEBCFEF" w14:textId="77777777" w:rsidR="00F36782" w:rsidRPr="00566AE7" w:rsidRDefault="00F36782" w:rsidP="00F36782">
      <w:pPr>
        <w:pStyle w:val="a3"/>
        <w:numPr>
          <w:ilvl w:val="0"/>
          <w:numId w:val="3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566AE7">
        <w:rPr>
          <w:color w:val="000000"/>
        </w:rPr>
        <w:t xml:space="preserve">Молодша медична сестра </w:t>
      </w:r>
      <w:r w:rsidRPr="00566AE7">
        <w:rPr>
          <w:b/>
          <w:bCs/>
          <w:color w:val="000000"/>
        </w:rPr>
        <w:t>–</w:t>
      </w:r>
      <w:r w:rsidRPr="00566AE7">
        <w:rPr>
          <w:color w:val="000000"/>
        </w:rPr>
        <w:t xml:space="preserve"> щонайменше одна особа, яка працює за основним місцем роботи у цьому ЗОЗ.</w:t>
      </w:r>
    </w:p>
    <w:p w14:paraId="14950C92" w14:textId="77777777" w:rsidR="00F36782" w:rsidRDefault="00F36782" w:rsidP="00F36782"/>
    <w:p w14:paraId="3510038C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</w:t>
      </w:r>
      <w:r>
        <w:rPr>
          <w:i/>
          <w:iCs/>
          <w:color w:val="000000"/>
        </w:rPr>
        <w:t>Вимоги до переліку обладнання:</w:t>
      </w:r>
    </w:p>
    <w:p w14:paraId="4264E8C7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1. За місцем надання медичних послуг:</w:t>
      </w:r>
    </w:p>
    <w:p w14:paraId="3442E8BE" w14:textId="77777777" w:rsidR="00F36782" w:rsidRDefault="00F36782" w:rsidP="00F36782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616C4A">
        <w:rPr>
          <w:color w:val="000000"/>
        </w:rPr>
        <w:t>холодильна камера</w:t>
      </w:r>
      <w:r>
        <w:rPr>
          <w:color w:val="000000"/>
        </w:rPr>
        <w:t>;</w:t>
      </w:r>
    </w:p>
    <w:p w14:paraId="05E7A1AF" w14:textId="77777777" w:rsidR="00F36782" w:rsidRDefault="00F36782" w:rsidP="00F36782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566AE7">
        <w:rPr>
          <w:color w:val="000000"/>
        </w:rPr>
        <w:t xml:space="preserve">апарат для гістологічної обробки (проводки) тканин або </w:t>
      </w:r>
      <w:proofErr w:type="spellStart"/>
      <w:r w:rsidRPr="00566AE7">
        <w:rPr>
          <w:color w:val="000000"/>
        </w:rPr>
        <w:t>гістопроцесор</w:t>
      </w:r>
      <w:proofErr w:type="spellEnd"/>
      <w:r w:rsidRPr="00566AE7">
        <w:rPr>
          <w:color w:val="000000"/>
        </w:rPr>
        <w:t xml:space="preserve"> карусельного чи інших типів, або обладнане термостатом (не менше двох на кожне відділення або лабораторію) робоче місце лаборанта-гістолога;</w:t>
      </w:r>
    </w:p>
    <w:p w14:paraId="22327631" w14:textId="77777777" w:rsidR="00F36782" w:rsidRDefault="00F36782" w:rsidP="00F36782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566AE7">
        <w:rPr>
          <w:color w:val="000000"/>
        </w:rPr>
        <w:t>мікроскоп лабораторний  бінокулярний з освітлювачем і набором об'єктивів від х2-4 до х100;</w:t>
      </w:r>
    </w:p>
    <w:p w14:paraId="04ECF173" w14:textId="77777777" w:rsidR="00F36782" w:rsidRPr="00566AE7" w:rsidRDefault="00F36782" w:rsidP="00F36782">
      <w:pPr>
        <w:pStyle w:val="a3"/>
        <w:numPr>
          <w:ilvl w:val="0"/>
          <w:numId w:val="4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566AE7">
        <w:rPr>
          <w:color w:val="000000"/>
        </w:rPr>
        <w:t>мікротом.</w:t>
      </w:r>
    </w:p>
    <w:p w14:paraId="10F76C5F" w14:textId="77777777" w:rsidR="00F36782" w:rsidRDefault="00F36782" w:rsidP="00F36782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</w:t>
      </w:r>
      <w:r>
        <w:rPr>
          <w:i/>
          <w:iCs/>
          <w:color w:val="000000"/>
        </w:rPr>
        <w:t>Інші вимоги:</w:t>
      </w:r>
    </w:p>
    <w:p w14:paraId="7F0536B3" w14:textId="77777777" w:rsidR="00000000" w:rsidRDefault="00F36782" w:rsidP="00F36782">
      <w:pPr>
        <w:pStyle w:val="a4"/>
        <w:numPr>
          <w:ilvl w:val="0"/>
          <w:numId w:val="5"/>
        </w:numPr>
      </w:pPr>
      <w:r w:rsidRPr="00F36782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ліцензії на провадження господарської діяльності з медичної практики за спеціальністю </w:t>
      </w:r>
      <w:r w:rsidRPr="00F36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36782">
        <w:rPr>
          <w:rFonts w:ascii="Times New Roman" w:hAnsi="Times New Roman" w:cs="Times New Roman"/>
          <w:color w:val="000000"/>
          <w:sz w:val="24"/>
          <w:szCs w:val="24"/>
        </w:rPr>
        <w:t xml:space="preserve"> патологічна анатомія.</w:t>
      </w:r>
    </w:p>
    <w:sectPr w:rsidR="00F52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6B0"/>
    <w:multiLevelType w:val="multilevel"/>
    <w:tmpl w:val="0D3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52691"/>
    <w:multiLevelType w:val="multilevel"/>
    <w:tmpl w:val="88D0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2CBF"/>
    <w:multiLevelType w:val="hybridMultilevel"/>
    <w:tmpl w:val="BFE2D550"/>
    <w:lvl w:ilvl="0" w:tplc="CAD6FF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0E97"/>
    <w:multiLevelType w:val="hybridMultilevel"/>
    <w:tmpl w:val="E53AA79E"/>
    <w:lvl w:ilvl="0" w:tplc="1AB4AC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F4C7B"/>
    <w:multiLevelType w:val="hybridMultilevel"/>
    <w:tmpl w:val="6BDC509E"/>
    <w:lvl w:ilvl="0" w:tplc="24CE7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87094">
    <w:abstractNumId w:val="0"/>
  </w:num>
  <w:num w:numId="2" w16cid:durableId="1056129308">
    <w:abstractNumId w:val="1"/>
  </w:num>
  <w:num w:numId="3" w16cid:durableId="179705209">
    <w:abstractNumId w:val="3"/>
  </w:num>
  <w:num w:numId="4" w16cid:durableId="1174875683">
    <w:abstractNumId w:val="2"/>
  </w:num>
  <w:num w:numId="5" w16cid:durableId="2120752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12"/>
    <w:rsid w:val="00001912"/>
    <w:rsid w:val="001B7AF3"/>
    <w:rsid w:val="002A5292"/>
    <w:rsid w:val="00DC37C0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05F5"/>
  <w15:chartTrackingRefBased/>
  <w15:docId w15:val="{80F6B7C2-0561-4710-9236-106C0F8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782"/>
  </w:style>
  <w:style w:type="paragraph" w:styleId="1">
    <w:name w:val="heading 1"/>
    <w:basedOn w:val="a"/>
    <w:link w:val="10"/>
    <w:uiPriority w:val="9"/>
    <w:qFormat/>
    <w:rsid w:val="00F3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3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3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Альбіна Волошина</cp:lastModifiedBy>
  <cp:revision>2</cp:revision>
  <dcterms:created xsi:type="dcterms:W3CDTF">2023-08-18T10:07:00Z</dcterms:created>
  <dcterms:modified xsi:type="dcterms:W3CDTF">2023-08-18T10:07:00Z</dcterms:modified>
</cp:coreProperties>
</file>